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CD" w:rsidRDefault="00BA5ECD" w:rsidP="00BA5ECD">
      <w:pPr>
        <w:jc w:val="right"/>
        <w:rPr>
          <w:b/>
          <w:sz w:val="28"/>
          <w:szCs w:val="28"/>
        </w:rPr>
      </w:pPr>
      <w:r>
        <w:rPr>
          <w:rFonts w:eastAsia="Times New Roman"/>
          <w:b/>
          <w:bCs/>
        </w:rPr>
        <w:t xml:space="preserve">                                                             </w:t>
      </w:r>
      <w:r>
        <w:rPr>
          <w:b/>
          <w:sz w:val="28"/>
          <w:szCs w:val="28"/>
        </w:rPr>
        <w:t>Информация по вопросу № 2</w:t>
      </w:r>
    </w:p>
    <w:p w:rsidR="00BA5ECD" w:rsidRDefault="00BA5ECD">
      <w:pPr>
        <w:shd w:val="clear" w:color="auto" w:fill="FFFFFF"/>
        <w:ind w:left="1210"/>
        <w:rPr>
          <w:rFonts w:eastAsia="Times New Roman"/>
          <w:b/>
          <w:bCs/>
        </w:rPr>
      </w:pPr>
    </w:p>
    <w:p w:rsidR="001A6F60" w:rsidRDefault="00507956">
      <w:pPr>
        <w:shd w:val="clear" w:color="auto" w:fill="FFFFFF"/>
        <w:ind w:left="1210"/>
      </w:pPr>
      <w:r>
        <w:rPr>
          <w:rFonts w:eastAsia="Times New Roman"/>
          <w:b/>
          <w:bCs/>
        </w:rPr>
        <w:t>ПЕНСИОННЫЙ ФОНД</w:t>
      </w:r>
    </w:p>
    <w:p w:rsidR="001A6F60" w:rsidRDefault="00507956">
      <w:pPr>
        <w:shd w:val="clear" w:color="auto" w:fill="FFFFFF"/>
        <w:tabs>
          <w:tab w:val="left" w:pos="5328"/>
        </w:tabs>
        <w:spacing w:before="5"/>
        <w:ind w:left="902"/>
      </w:pPr>
      <w:r>
        <w:rPr>
          <w:rFonts w:eastAsia="Times New Roman"/>
          <w:smallCaps/>
          <w:sz w:val="26"/>
          <w:szCs w:val="26"/>
        </w:rPr>
        <w:t>российской федерации</w:t>
      </w:r>
      <w:r>
        <w:rPr>
          <w:rFonts w:ascii="Arial" w:eastAsia="Times New Roman" w:hAnsi="Arial" w:cs="Arial"/>
          <w:smallCap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Координатору трехсторонней комиссии</w:t>
      </w:r>
    </w:p>
    <w:p w:rsidR="001A6F60" w:rsidRDefault="00507956">
      <w:pPr>
        <w:shd w:val="clear" w:color="auto" w:fill="FFFFFF"/>
        <w:tabs>
          <w:tab w:val="left" w:pos="5328"/>
        </w:tabs>
        <w:spacing w:before="48" w:line="264" w:lineRule="exact"/>
        <w:ind w:left="451"/>
      </w:pPr>
      <w:r>
        <w:rPr>
          <w:rFonts w:eastAsia="Times New Roman"/>
          <w:smallCaps/>
          <w:sz w:val="26"/>
          <w:szCs w:val="26"/>
        </w:rPr>
        <w:t xml:space="preserve">государственное учреждение </w:t>
      </w:r>
      <w:r>
        <w:rPr>
          <w:rFonts w:eastAsia="Times New Roman"/>
          <w:sz w:val="26"/>
          <w:szCs w:val="26"/>
        </w:rPr>
        <w:t>-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по регулированию </w:t>
      </w:r>
      <w:proofErr w:type="gramStart"/>
      <w:r>
        <w:rPr>
          <w:rFonts w:eastAsia="Times New Roman"/>
          <w:sz w:val="26"/>
          <w:szCs w:val="26"/>
        </w:rPr>
        <w:t>социально-трудовых</w:t>
      </w:r>
      <w:proofErr w:type="gramEnd"/>
    </w:p>
    <w:p w:rsidR="001A6F60" w:rsidRDefault="00507956">
      <w:pPr>
        <w:shd w:val="clear" w:color="auto" w:fill="FFFFFF"/>
        <w:tabs>
          <w:tab w:val="left" w:pos="5328"/>
        </w:tabs>
        <w:spacing w:line="264" w:lineRule="exact"/>
        <w:ind w:left="355"/>
      </w:pPr>
      <w:r>
        <w:rPr>
          <w:rFonts w:eastAsia="Times New Roman"/>
          <w:smallCaps/>
          <w:sz w:val="26"/>
          <w:szCs w:val="26"/>
        </w:rPr>
        <w:t>управление пенсионного фонда</w:t>
      </w:r>
      <w:r>
        <w:rPr>
          <w:rFonts w:ascii="Arial" w:eastAsia="Times New Roman" w:hAnsi="Arial" w:cs="Arial"/>
          <w:smallCap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отношений в городском округе</w:t>
      </w:r>
    </w:p>
    <w:p w:rsidR="001A6F60" w:rsidRDefault="00507956">
      <w:pPr>
        <w:shd w:val="clear" w:color="auto" w:fill="FFFFFF"/>
        <w:tabs>
          <w:tab w:val="left" w:pos="5328"/>
        </w:tabs>
        <w:spacing w:line="264" w:lineRule="exact"/>
        <w:ind w:left="912"/>
      </w:pPr>
      <w:r>
        <w:rPr>
          <w:rFonts w:eastAsia="Times New Roman"/>
          <w:smallCaps/>
          <w:sz w:val="26"/>
          <w:szCs w:val="26"/>
        </w:rPr>
        <w:t>российской федерации</w:t>
      </w:r>
      <w:r>
        <w:rPr>
          <w:rFonts w:ascii="Arial" w:eastAsia="Times New Roman" w:hAnsi="Arial" w:cs="Arial"/>
          <w:smallCaps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Спасск</w:t>
      </w:r>
      <w:r w:rsidR="00607BD5"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- Дальний</w:t>
      </w:r>
    </w:p>
    <w:p w:rsidR="001A6F60" w:rsidRDefault="00507956">
      <w:pPr>
        <w:shd w:val="clear" w:color="auto" w:fill="FFFFFF"/>
        <w:tabs>
          <w:tab w:val="left" w:pos="6278"/>
        </w:tabs>
        <w:spacing w:line="226" w:lineRule="exact"/>
        <w:ind w:left="106"/>
      </w:pPr>
      <w:r>
        <w:rPr>
          <w:rFonts w:eastAsia="Times New Roman"/>
          <w:b/>
          <w:bCs/>
          <w:spacing w:val="-2"/>
        </w:rPr>
        <w:t>ПО Г.</w:t>
      </w:r>
      <w:proofErr w:type="gramStart"/>
      <w:r>
        <w:rPr>
          <w:rFonts w:eastAsia="Times New Roman"/>
          <w:b/>
          <w:bCs/>
          <w:spacing w:val="-2"/>
        </w:rPr>
        <w:t>СПАССКУ-ДАЛЬНЕМУ</w:t>
      </w:r>
      <w:proofErr w:type="gramEnd"/>
      <w:r>
        <w:rPr>
          <w:rFonts w:eastAsia="Times New Roman"/>
          <w:b/>
          <w:bCs/>
          <w:spacing w:val="-2"/>
        </w:rPr>
        <w:t xml:space="preserve"> И СПАССКОМУ</w:t>
      </w:r>
      <w:r>
        <w:rPr>
          <w:rFonts w:ascii="Arial" w:eastAsia="Times New Roman" w:hAnsi="Arial" w:cs="Arial"/>
          <w:b/>
          <w:bCs/>
        </w:rPr>
        <w:tab/>
      </w:r>
      <w:r w:rsidR="00607BD5">
        <w:rPr>
          <w:rFonts w:eastAsia="Times New Roman" w:hAnsi="Arial"/>
          <w:b/>
          <w:bCs/>
        </w:rPr>
        <w:t xml:space="preserve"> </w:t>
      </w:r>
    </w:p>
    <w:p w:rsidR="001A6F60" w:rsidRDefault="00507956">
      <w:pPr>
        <w:shd w:val="clear" w:color="auto" w:fill="FFFFFF"/>
        <w:spacing w:line="226" w:lineRule="exact"/>
        <w:ind w:left="744"/>
      </w:pPr>
      <w:r>
        <w:rPr>
          <w:rFonts w:eastAsia="Times New Roman"/>
          <w:b/>
          <w:bCs/>
        </w:rPr>
        <w:t>РАЙОНУ ПРИМОРСКОГО КРАЯ</w:t>
      </w:r>
    </w:p>
    <w:p w:rsidR="001A6F60" w:rsidRDefault="00507956">
      <w:pPr>
        <w:shd w:val="clear" w:color="auto" w:fill="FFFFFF"/>
        <w:spacing w:line="226" w:lineRule="exact"/>
        <w:ind w:left="5405"/>
      </w:pPr>
      <w:r>
        <w:rPr>
          <w:rFonts w:eastAsia="Times New Roman"/>
          <w:spacing w:val="-2"/>
          <w:sz w:val="26"/>
          <w:szCs w:val="26"/>
        </w:rPr>
        <w:t>Главе городского округа Спасск-Дальний</w:t>
      </w:r>
    </w:p>
    <w:p w:rsidR="001A6F60" w:rsidRDefault="00507956">
      <w:pPr>
        <w:shd w:val="clear" w:color="auto" w:fill="FFFFFF"/>
        <w:spacing w:before="34" w:line="226" w:lineRule="exact"/>
        <w:ind w:left="350"/>
      </w:pPr>
      <w:r>
        <w:rPr>
          <w:rFonts w:eastAsia="Times New Roman"/>
          <w:spacing w:val="-1"/>
        </w:rPr>
        <w:t xml:space="preserve">ул. </w:t>
      </w:r>
      <w:proofErr w:type="gramStart"/>
      <w:r>
        <w:rPr>
          <w:rFonts w:eastAsia="Times New Roman"/>
          <w:spacing w:val="-1"/>
        </w:rPr>
        <w:t>Парковая</w:t>
      </w:r>
      <w:proofErr w:type="gramEnd"/>
      <w:r>
        <w:rPr>
          <w:rFonts w:eastAsia="Times New Roman"/>
          <w:spacing w:val="-1"/>
        </w:rPr>
        <w:t>, д. 16, г. Спасск-Дальний, 692245</w:t>
      </w:r>
    </w:p>
    <w:p w:rsidR="001A6F60" w:rsidRPr="00607BD5" w:rsidRDefault="00507956">
      <w:pPr>
        <w:shd w:val="clear" w:color="auto" w:fill="FFFFFF"/>
        <w:tabs>
          <w:tab w:val="left" w:pos="5405"/>
        </w:tabs>
        <w:spacing w:before="5" w:line="226" w:lineRule="exact"/>
        <w:ind w:left="1253"/>
      </w:pPr>
      <w:r>
        <w:rPr>
          <w:rFonts w:eastAsia="Times New Roman"/>
          <w:spacing w:val="-1"/>
        </w:rPr>
        <w:t>Телефон: (42352) 2-16-04</w:t>
      </w:r>
      <w:r>
        <w:rPr>
          <w:rFonts w:ascii="Arial" w:eastAsia="Times New Roman" w:cs="Arial"/>
        </w:rPr>
        <w:tab/>
      </w:r>
      <w:r w:rsidR="00607BD5" w:rsidRPr="00607BD5">
        <w:rPr>
          <w:rFonts w:eastAsia="Times New Roman"/>
          <w:sz w:val="26"/>
          <w:szCs w:val="26"/>
        </w:rPr>
        <w:t>В.Ф. Шумскому</w:t>
      </w:r>
    </w:p>
    <w:p w:rsidR="001A6F60" w:rsidRDefault="00507956" w:rsidP="00607BD5">
      <w:pPr>
        <w:shd w:val="clear" w:color="auto" w:fill="FFFFFF"/>
        <w:tabs>
          <w:tab w:val="left" w:pos="6245"/>
          <w:tab w:val="left" w:pos="7080"/>
        </w:tabs>
        <w:spacing w:line="226" w:lineRule="exact"/>
        <w:ind w:left="1214"/>
        <w:jc w:val="both"/>
      </w:pPr>
      <w:r>
        <w:rPr>
          <w:spacing w:val="-1"/>
          <w:lang w:val="en-US"/>
        </w:rPr>
        <w:t>E</w:t>
      </w:r>
      <w:r w:rsidRPr="00607BD5">
        <w:rPr>
          <w:spacing w:val="-1"/>
        </w:rPr>
        <w:t>-</w:t>
      </w:r>
      <w:r>
        <w:rPr>
          <w:spacing w:val="-1"/>
          <w:lang w:val="en-US"/>
        </w:rPr>
        <w:t>mail</w:t>
      </w:r>
      <w:r w:rsidRPr="00607BD5">
        <w:rPr>
          <w:spacing w:val="-1"/>
        </w:rPr>
        <w:t xml:space="preserve">: </w:t>
      </w:r>
      <w:hyperlink r:id="rId6" w:history="1">
        <w:r w:rsidRPr="00607BD5">
          <w:rPr>
            <w:spacing w:val="-1"/>
            <w:u w:val="single"/>
          </w:rPr>
          <w:t>150101@035.</w:t>
        </w:r>
        <w:proofErr w:type="spellStart"/>
        <w:r>
          <w:rPr>
            <w:spacing w:val="-1"/>
            <w:u w:val="single"/>
            <w:lang w:val="en-US"/>
          </w:rPr>
          <w:t>pfr</w:t>
        </w:r>
        <w:proofErr w:type="spellEnd"/>
        <w:r w:rsidRPr="00607BD5">
          <w:rPr>
            <w:spacing w:val="-1"/>
            <w:u w:val="single"/>
          </w:rPr>
          <w:t>.</w:t>
        </w:r>
        <w:proofErr w:type="spellStart"/>
        <w:r>
          <w:rPr>
            <w:spacing w:val="-1"/>
            <w:u w:val="single"/>
            <w:lang w:val="en-US"/>
          </w:rPr>
          <w:t>ru</w:t>
        </w:r>
        <w:proofErr w:type="spellEnd"/>
      </w:hyperlink>
      <w:r w:rsidRPr="00607BD5">
        <w:rPr>
          <w:rFonts w:ascii="Arial" w:cs="Arial"/>
        </w:rPr>
        <w:tab/>
      </w:r>
      <w:r w:rsidR="00607BD5">
        <w:rPr>
          <w:i/>
          <w:iCs/>
        </w:rPr>
        <w:t xml:space="preserve"> </w:t>
      </w:r>
    </w:p>
    <w:p w:rsidR="001A6F60" w:rsidRDefault="00507956">
      <w:pPr>
        <w:shd w:val="clear" w:color="auto" w:fill="FFFFFF"/>
        <w:spacing w:line="226" w:lineRule="exact"/>
        <w:ind w:left="850" w:right="6144"/>
      </w:pPr>
      <w:r>
        <w:rPr>
          <w:rFonts w:eastAsia="Times New Roman"/>
        </w:rPr>
        <w:t xml:space="preserve">ОКПО 20766017 , ОКОНХ 96310 </w:t>
      </w:r>
      <w:r>
        <w:rPr>
          <w:rFonts w:eastAsia="Times New Roman"/>
          <w:spacing w:val="-1"/>
        </w:rPr>
        <w:t>ИНН\КПП 2510008265\251001001</w:t>
      </w:r>
    </w:p>
    <w:p w:rsidR="001A6F60" w:rsidRDefault="00507956">
      <w:pPr>
        <w:shd w:val="clear" w:color="auto" w:fill="FFFFFF"/>
        <w:tabs>
          <w:tab w:val="left" w:pos="2189"/>
        </w:tabs>
        <w:spacing w:before="240" w:line="264" w:lineRule="exact"/>
        <w:ind w:left="926" w:right="6144" w:firstLine="125"/>
      </w:pPr>
      <w:r>
        <w:t>05.11 2012</w:t>
      </w:r>
      <w:r>
        <w:rPr>
          <w:rFonts w:eastAsia="Times New Roman"/>
        </w:rPr>
        <w:t>г. №10-01/10171</w:t>
      </w:r>
      <w:r>
        <w:rPr>
          <w:rFonts w:eastAsia="Times New Roman"/>
        </w:rPr>
        <w:br/>
        <w:t>на №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от</w:t>
      </w:r>
    </w:p>
    <w:p w:rsidR="001A6F60" w:rsidRDefault="00507956">
      <w:pPr>
        <w:shd w:val="clear" w:color="auto" w:fill="FFFFFF"/>
        <w:spacing w:before="293" w:line="298" w:lineRule="exact"/>
        <w:ind w:right="4992"/>
      </w:pPr>
      <w:r>
        <w:rPr>
          <w:rFonts w:eastAsia="Times New Roman"/>
          <w:spacing w:val="-2"/>
          <w:sz w:val="26"/>
          <w:szCs w:val="26"/>
        </w:rPr>
        <w:t xml:space="preserve">О нарушении пенсионного законодательства </w:t>
      </w:r>
      <w:r>
        <w:rPr>
          <w:rFonts w:eastAsia="Times New Roman"/>
          <w:sz w:val="26"/>
          <w:szCs w:val="26"/>
        </w:rPr>
        <w:t>страхователями городского округа Спасск-Дальний</w:t>
      </w:r>
    </w:p>
    <w:p w:rsidR="001A6F60" w:rsidRDefault="00507956">
      <w:pPr>
        <w:shd w:val="clear" w:color="auto" w:fill="FFFFFF"/>
        <w:spacing w:before="168" w:line="446" w:lineRule="exact"/>
        <w:ind w:left="5" w:right="43" w:firstLine="701"/>
        <w:jc w:val="both"/>
      </w:pPr>
      <w:r>
        <w:rPr>
          <w:rFonts w:eastAsia="Times New Roman"/>
          <w:sz w:val="26"/>
          <w:szCs w:val="26"/>
        </w:rPr>
        <w:t>Считаю необходимым проинформировать Вас об участившихся случаях нарушения пенсионного законодательства в части своевременной и в полном объеме уплаты страховых взносов страхователями городского округа Спасск-Дальний.</w:t>
      </w:r>
    </w:p>
    <w:p w:rsidR="001A6F60" w:rsidRDefault="00507956">
      <w:pPr>
        <w:shd w:val="clear" w:color="auto" w:fill="FFFFFF"/>
        <w:spacing w:line="446" w:lineRule="exact"/>
        <w:ind w:left="10" w:right="10" w:firstLine="706"/>
        <w:jc w:val="both"/>
      </w:pPr>
      <w:r>
        <w:rPr>
          <w:rFonts w:eastAsia="Times New Roman"/>
          <w:sz w:val="26"/>
          <w:szCs w:val="26"/>
        </w:rPr>
        <w:t xml:space="preserve">Обязанность страхователей своевременно и в полном объеме уплачивать страховые взносы на обязательное пенсионное страхование регламентирована ст. 15 Федерального закона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Закон № 212-ФЗ внес существенные изменения в порядок уплаты страховых взносов в государственные внебюджетные фонды. Теперь эти платежи не являются авансовыми, как это было до 1 января 2010 года, а ежемесячными обязательными платежами и уплачиваются не позднее 15 числа месяца, следующего за месяцем, за который страховые взносы исчислены. Таким образом, закон </w:t>
      </w:r>
      <w:r>
        <w:rPr>
          <w:rFonts w:eastAsia="Times New Roman"/>
          <w:spacing w:val="-1"/>
          <w:sz w:val="26"/>
          <w:szCs w:val="26"/>
        </w:rPr>
        <w:t xml:space="preserve">предусматривает ежемесячное, ритмичное поступление страховых взносов на обеспечение </w:t>
      </w:r>
      <w:r>
        <w:rPr>
          <w:rFonts w:eastAsia="Times New Roman"/>
          <w:sz w:val="26"/>
          <w:szCs w:val="26"/>
        </w:rPr>
        <w:t>ежемесячной выплаты пенсий. Более того, после 15 числа при отсутствии уплаты страховых взносов начисляются пени, что влечет за собой финансовые потери страхователей.</w:t>
      </w:r>
    </w:p>
    <w:p w:rsidR="001A6F60" w:rsidRDefault="00507956" w:rsidP="00607BD5">
      <w:pPr>
        <w:shd w:val="clear" w:color="auto" w:fill="FFFFFF"/>
        <w:spacing w:line="446" w:lineRule="exact"/>
        <w:ind w:left="34" w:firstLine="696"/>
        <w:jc w:val="both"/>
      </w:pPr>
      <w:r>
        <w:rPr>
          <w:rFonts w:eastAsia="Times New Roman"/>
          <w:sz w:val="26"/>
          <w:szCs w:val="26"/>
        </w:rPr>
        <w:t xml:space="preserve">Предусмотренная законодательством Российской Федерации система пенсионного обеспечения, основанная на принципе формирования будущей пенсии за счет страховых взносов работодателей, а также существующие механизмы повышения уровня пенсионного обеспечения граждан, не могут быть задействованы в полной мере </w:t>
      </w:r>
      <w:proofErr w:type="gramStart"/>
      <w:r>
        <w:rPr>
          <w:rFonts w:eastAsia="Times New Roman"/>
          <w:sz w:val="26"/>
          <w:szCs w:val="26"/>
        </w:rPr>
        <w:t>без</w:t>
      </w:r>
      <w:proofErr w:type="gramEnd"/>
    </w:p>
    <w:p w:rsidR="001A6F60" w:rsidRDefault="001A6F60">
      <w:pPr>
        <w:shd w:val="clear" w:color="auto" w:fill="FFFFFF"/>
        <w:spacing w:line="446" w:lineRule="exact"/>
        <w:ind w:left="34" w:firstLine="696"/>
        <w:jc w:val="both"/>
        <w:sectPr w:rsidR="001A6F60">
          <w:type w:val="continuous"/>
          <w:pgSz w:w="11909" w:h="16834"/>
          <w:pgMar w:top="1236" w:right="360" w:bottom="360" w:left="1292" w:header="720" w:footer="720" w:gutter="0"/>
          <w:cols w:space="60"/>
          <w:noEndnote/>
        </w:sectPr>
      </w:pPr>
    </w:p>
    <w:p w:rsidR="001A6F60" w:rsidRDefault="00507956">
      <w:pPr>
        <w:shd w:val="clear" w:color="auto" w:fill="FFFFFF"/>
        <w:spacing w:line="446" w:lineRule="exact"/>
        <w:ind w:right="48"/>
        <w:jc w:val="both"/>
      </w:pPr>
      <w:r>
        <w:rPr>
          <w:rFonts w:eastAsia="Times New Roman"/>
          <w:sz w:val="26"/>
          <w:szCs w:val="26"/>
        </w:rPr>
        <w:lastRenderedPageBreak/>
        <w:t>выполнения страхователями обязанностей по своевременной уплате страховых взносов в Пенсионный фонд.</w:t>
      </w:r>
    </w:p>
    <w:p w:rsidR="001A6F60" w:rsidRDefault="00507956">
      <w:pPr>
        <w:shd w:val="clear" w:color="auto" w:fill="FFFFFF"/>
        <w:spacing w:before="5" w:line="446" w:lineRule="exact"/>
        <w:ind w:left="5" w:right="43" w:firstLine="706"/>
        <w:jc w:val="both"/>
      </w:pPr>
      <w:r>
        <w:rPr>
          <w:rFonts w:eastAsia="Times New Roman"/>
          <w:sz w:val="26"/>
          <w:szCs w:val="26"/>
        </w:rPr>
        <w:t>Формирование собственной базы для финансирования выплаты пенсий осуществляется, в основном, за счет страховых взносов работодателей на страховую часть трудовой пенсии, тариф которых с 1 января 2012 года увеличен с 20 до 26%.</w:t>
      </w:r>
    </w:p>
    <w:p w:rsidR="001A6F60" w:rsidRDefault="00507956">
      <w:pPr>
        <w:shd w:val="clear" w:color="auto" w:fill="FFFFFF"/>
        <w:spacing w:line="446" w:lineRule="exact"/>
        <w:ind w:left="19" w:right="43" w:firstLine="691"/>
        <w:jc w:val="both"/>
      </w:pPr>
      <w:r>
        <w:rPr>
          <w:rFonts w:eastAsia="Times New Roman"/>
          <w:sz w:val="26"/>
          <w:szCs w:val="26"/>
        </w:rPr>
        <w:t>Несмотря на непростые экономические условия, государство гарантирует выполнение всех социальных обязательств перед нынешними и будущими пенсионерами.</w:t>
      </w:r>
    </w:p>
    <w:p w:rsidR="001A6F60" w:rsidRDefault="00507956">
      <w:pPr>
        <w:shd w:val="clear" w:color="auto" w:fill="FFFFFF"/>
        <w:spacing w:line="446" w:lineRule="exact"/>
        <w:ind w:left="24" w:right="29" w:firstLine="686"/>
        <w:jc w:val="both"/>
      </w:pPr>
      <w:r>
        <w:rPr>
          <w:rFonts w:eastAsia="Times New Roman"/>
          <w:sz w:val="26"/>
          <w:szCs w:val="26"/>
        </w:rPr>
        <w:t xml:space="preserve">Результаты работы экономики города за 9 месяцев 2012 года свидетельствуют о значительном снижении платежной дисциплины среди страхователей. По состоянию на 1 ноября т.г. задолженность страхователей за третий квартал по страховым взносам на обязательное пенсионное страхование составляет 12868,9 тыс. рублей, на медицинское страхование - 2901,5 тыс. рублей и увеличилась по сравнению с началом года более чем в 5 раз. При этом выплаты пенсий </w:t>
      </w:r>
      <w:proofErr w:type="spellStart"/>
      <w:r>
        <w:rPr>
          <w:rFonts w:eastAsia="Times New Roman"/>
          <w:sz w:val="26"/>
          <w:szCs w:val="26"/>
        </w:rPr>
        <w:t>спассчанам</w:t>
      </w:r>
      <w:proofErr w:type="spellEnd"/>
      <w:r>
        <w:rPr>
          <w:rFonts w:eastAsia="Times New Roman"/>
          <w:sz w:val="26"/>
          <w:szCs w:val="26"/>
        </w:rPr>
        <w:t xml:space="preserve"> осуществляются своевременно и в полном размере за счет дотаций из центра. В целом по территории обеспеченность выплаты трудовых пенсий за счет поступления страховых взносов на обязательное пенсионное страхование ежегодно снижается и в 2012году составила 26%, что в три раза ниже, чем в Дальневосточном Федеральном округе.</w:t>
      </w:r>
    </w:p>
    <w:p w:rsidR="001A6F60" w:rsidRDefault="00507956">
      <w:pPr>
        <w:shd w:val="clear" w:color="auto" w:fill="FFFFFF"/>
        <w:spacing w:line="446" w:lineRule="exact"/>
        <w:ind w:left="38" w:right="34" w:firstLine="696"/>
        <w:jc w:val="both"/>
      </w:pPr>
      <w:r>
        <w:rPr>
          <w:rFonts w:eastAsia="Times New Roman"/>
          <w:sz w:val="26"/>
          <w:szCs w:val="26"/>
        </w:rPr>
        <w:t>Наиболее крупные суммы задолженности в течение истекшего периода текущего года имеют следующие страхователи: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МУП «МРЭУ-2» до 800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ЗАО «Спасский машинный центр» до 600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ЗАО «Спасский машинный центр </w:t>
      </w:r>
      <w:proofErr w:type="spellStart"/>
      <w:r>
        <w:rPr>
          <w:rFonts w:eastAsia="Times New Roman"/>
          <w:sz w:val="26"/>
          <w:szCs w:val="26"/>
        </w:rPr>
        <w:t>Автотехника</w:t>
      </w:r>
      <w:proofErr w:type="spellEnd"/>
      <w:r>
        <w:rPr>
          <w:rFonts w:eastAsia="Times New Roman"/>
          <w:sz w:val="26"/>
          <w:szCs w:val="26"/>
        </w:rPr>
        <w:t>» до 450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ООО «</w:t>
      </w:r>
      <w:proofErr w:type="spellStart"/>
      <w:r>
        <w:rPr>
          <w:rFonts w:eastAsia="Times New Roman"/>
          <w:sz w:val="26"/>
          <w:szCs w:val="26"/>
        </w:rPr>
        <w:t>Приморавтоматика</w:t>
      </w:r>
      <w:proofErr w:type="spellEnd"/>
      <w:r>
        <w:rPr>
          <w:rFonts w:eastAsia="Times New Roman"/>
          <w:sz w:val="26"/>
          <w:szCs w:val="26"/>
        </w:rPr>
        <w:t>» - до 550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Местное отделение ООГО «ДОСААФ России» до 360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ООО Охранное </w:t>
      </w:r>
      <w:proofErr w:type="spellStart"/>
      <w:r>
        <w:rPr>
          <w:rFonts w:eastAsia="Times New Roman"/>
          <w:sz w:val="26"/>
          <w:szCs w:val="26"/>
        </w:rPr>
        <w:t>агенство</w:t>
      </w:r>
      <w:proofErr w:type="spellEnd"/>
      <w:r>
        <w:rPr>
          <w:rFonts w:eastAsia="Times New Roman"/>
          <w:sz w:val="26"/>
          <w:szCs w:val="26"/>
        </w:rPr>
        <w:t xml:space="preserve"> «Бастион» - до 430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5"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ООО «Марс» до 230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МУП «Городской рынок» до 290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ООО «</w:t>
      </w:r>
      <w:proofErr w:type="spellStart"/>
      <w:r>
        <w:rPr>
          <w:rFonts w:eastAsia="Times New Roman"/>
          <w:sz w:val="26"/>
          <w:szCs w:val="26"/>
        </w:rPr>
        <w:t>Спассклесмаш</w:t>
      </w:r>
      <w:proofErr w:type="spellEnd"/>
      <w:r>
        <w:rPr>
          <w:rFonts w:eastAsia="Times New Roman"/>
          <w:sz w:val="26"/>
          <w:szCs w:val="26"/>
        </w:rPr>
        <w:t>» до 690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50795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446" w:lineRule="exact"/>
        <w:ind w:left="74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КГБУЗ «ССМП г. Спасска-Дальнего» до 690 тыс</w:t>
      </w:r>
      <w:proofErr w:type="gramStart"/>
      <w:r>
        <w:rPr>
          <w:rFonts w:eastAsia="Times New Roman"/>
          <w:sz w:val="26"/>
          <w:szCs w:val="26"/>
        </w:rPr>
        <w:t>.р</w:t>
      </w:r>
      <w:proofErr w:type="gramEnd"/>
      <w:r>
        <w:rPr>
          <w:rFonts w:eastAsia="Times New Roman"/>
          <w:sz w:val="26"/>
          <w:szCs w:val="26"/>
        </w:rPr>
        <w:t>уб.</w:t>
      </w:r>
    </w:p>
    <w:p w:rsidR="001A6F60" w:rsidRDefault="00507956" w:rsidP="008970CA">
      <w:pPr>
        <w:shd w:val="clear" w:color="auto" w:fill="FFFFFF"/>
        <w:spacing w:line="446" w:lineRule="exact"/>
        <w:ind w:firstLine="754"/>
        <w:jc w:val="both"/>
        <w:sectPr w:rsidR="001A6F60" w:rsidSect="008970CA">
          <w:pgSz w:w="11909" w:h="16834"/>
          <w:pgMar w:top="452" w:right="369" w:bottom="284" w:left="1287" w:header="720" w:footer="720" w:gutter="0"/>
          <w:cols w:space="60"/>
          <w:noEndnote/>
        </w:sectPr>
      </w:pPr>
      <w:r>
        <w:rPr>
          <w:rFonts w:eastAsia="Times New Roman"/>
          <w:sz w:val="26"/>
          <w:szCs w:val="26"/>
        </w:rPr>
        <w:t xml:space="preserve">В связи с несвоевременной оплатой страховых взносов финансовые потери страхователей в виде сумм ежемесячно начисляемых пеней исчисляются сотнями тысяч рублей. Весьма сложная ситуация сложилась с уплатой страховых взносов по КГБУЗ «Станция скорой медицинской помощи </w:t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>. Спасска-Дальнего», финансирование которой осуществляется из средств краевого бюджета. Со второго полугодия текущего года учреждение   не   уплачивает   страховые   взносы   в   связи   с   отсутствием   лимитов</w:t>
      </w:r>
    </w:p>
    <w:p w:rsidR="001A6F60" w:rsidRPr="00607BD5" w:rsidRDefault="00507956" w:rsidP="008970CA">
      <w:pPr>
        <w:shd w:val="clear" w:color="auto" w:fill="FFFFFF"/>
        <w:spacing w:line="446" w:lineRule="exact"/>
        <w:jc w:val="both"/>
        <w:rPr>
          <w:sz w:val="26"/>
          <w:szCs w:val="26"/>
        </w:rPr>
      </w:pPr>
      <w:r w:rsidRPr="00607BD5">
        <w:rPr>
          <w:rFonts w:eastAsia="Times New Roman"/>
          <w:spacing w:val="-9"/>
          <w:sz w:val="26"/>
          <w:szCs w:val="26"/>
        </w:rPr>
        <w:lastRenderedPageBreak/>
        <w:t xml:space="preserve">финансирования. Пакет документов на взыскание задолженности 10 октября т.г. передан в </w:t>
      </w:r>
      <w:r w:rsidRPr="00607BD5">
        <w:rPr>
          <w:rFonts w:eastAsia="Times New Roman"/>
          <w:sz w:val="26"/>
          <w:szCs w:val="26"/>
        </w:rPr>
        <w:t>Арбитражный суд Приморского края.</w:t>
      </w:r>
    </w:p>
    <w:p w:rsidR="001A6F60" w:rsidRPr="00607BD5" w:rsidRDefault="00507956">
      <w:pPr>
        <w:shd w:val="clear" w:color="auto" w:fill="FFFFFF"/>
        <w:spacing w:line="446" w:lineRule="exact"/>
        <w:ind w:left="10" w:firstLine="706"/>
        <w:rPr>
          <w:sz w:val="26"/>
          <w:szCs w:val="26"/>
        </w:rPr>
      </w:pPr>
      <w:r w:rsidRPr="00607BD5">
        <w:rPr>
          <w:rFonts w:eastAsia="Times New Roman"/>
          <w:spacing w:val="-7"/>
          <w:sz w:val="26"/>
          <w:szCs w:val="26"/>
        </w:rPr>
        <w:t xml:space="preserve">Весь комплекс мер по взысканию задолженности, предусмотренный действующим </w:t>
      </w:r>
      <w:r w:rsidRPr="00607BD5">
        <w:rPr>
          <w:rFonts w:eastAsia="Times New Roman"/>
          <w:spacing w:val="-10"/>
          <w:sz w:val="26"/>
          <w:szCs w:val="26"/>
        </w:rPr>
        <w:t>законодательством со стороны Управления Пенсионного фонда применен в полной мере.</w:t>
      </w:r>
    </w:p>
    <w:p w:rsidR="001A6F60" w:rsidRPr="00607BD5" w:rsidRDefault="00507956">
      <w:pPr>
        <w:shd w:val="clear" w:color="auto" w:fill="FFFFFF"/>
        <w:spacing w:after="1066" w:line="446" w:lineRule="exact"/>
        <w:ind w:firstLine="710"/>
        <w:rPr>
          <w:sz w:val="26"/>
          <w:szCs w:val="26"/>
        </w:rPr>
      </w:pPr>
      <w:r w:rsidRPr="00607BD5">
        <w:rPr>
          <w:rFonts w:eastAsia="Times New Roman"/>
          <w:spacing w:val="-10"/>
          <w:sz w:val="26"/>
          <w:szCs w:val="26"/>
        </w:rPr>
        <w:t xml:space="preserve">Прошу принять исчерпывающие меры к полному погашению имеющейся задолженности и в дальнейшем своевременной оплате страховых взносов в Пенсионный </w:t>
      </w:r>
      <w:r w:rsidRPr="00607BD5">
        <w:rPr>
          <w:rFonts w:eastAsia="Times New Roman"/>
          <w:sz w:val="26"/>
          <w:szCs w:val="26"/>
        </w:rPr>
        <w:t>фонд и фонды обязательного медицинского страхования.</w:t>
      </w:r>
    </w:p>
    <w:p w:rsidR="001A6F60" w:rsidRDefault="001A6F60">
      <w:pPr>
        <w:shd w:val="clear" w:color="auto" w:fill="FFFFFF"/>
        <w:spacing w:after="1066" w:line="446" w:lineRule="exact"/>
        <w:ind w:firstLine="710"/>
        <w:sectPr w:rsidR="001A6F60">
          <w:pgSz w:w="11909" w:h="16834"/>
          <w:pgMar w:top="1106" w:right="459" w:bottom="360" w:left="1231" w:header="720" w:footer="720" w:gutter="0"/>
          <w:cols w:space="60"/>
          <w:noEndnote/>
        </w:sectPr>
      </w:pPr>
    </w:p>
    <w:p w:rsidR="001A6F60" w:rsidRDefault="001A6F60">
      <w:pPr>
        <w:framePr w:h="1162" w:hSpace="10080" w:wrap="notBeside" w:vAnchor="text" w:hAnchor="margin" w:x="4047" w:y="1"/>
        <w:rPr>
          <w:sz w:val="24"/>
          <w:szCs w:val="24"/>
        </w:rPr>
      </w:pPr>
    </w:p>
    <w:p w:rsidR="001A6F60" w:rsidRPr="008970CA" w:rsidRDefault="00507956">
      <w:pPr>
        <w:framePr w:h="336" w:hRule="exact" w:hSpace="10080" w:wrap="notBeside" w:vAnchor="text" w:hAnchor="margin" w:x="15" w:y="375"/>
        <w:shd w:val="clear" w:color="auto" w:fill="FFFFFF"/>
        <w:tabs>
          <w:tab w:val="left" w:pos="4022"/>
          <w:tab w:val="left" w:pos="4690"/>
          <w:tab w:val="left" w:pos="8515"/>
        </w:tabs>
        <w:rPr>
          <w:sz w:val="26"/>
          <w:szCs w:val="26"/>
        </w:rPr>
      </w:pPr>
      <w:r w:rsidRPr="008970CA">
        <w:rPr>
          <w:rFonts w:eastAsia="Times New Roman"/>
          <w:spacing w:val="-12"/>
          <w:sz w:val="26"/>
          <w:szCs w:val="26"/>
        </w:rPr>
        <w:t>Начальник Управления</w:t>
      </w:r>
      <w:r w:rsidRPr="008970CA">
        <w:rPr>
          <w:rFonts w:ascii="Arial" w:eastAsia="Times New Roman" w:hAnsi="Arial" w:cs="Arial"/>
          <w:sz w:val="26"/>
          <w:szCs w:val="26"/>
        </w:rPr>
        <w:tab/>
      </w:r>
      <w:r w:rsidR="008970CA" w:rsidRPr="008970CA">
        <w:rPr>
          <w:rFonts w:eastAsia="Times New Roman" w:hAnsi="Arial"/>
          <w:sz w:val="26"/>
          <w:szCs w:val="26"/>
        </w:rPr>
        <w:t xml:space="preserve">                 </w:t>
      </w:r>
      <w:r w:rsidRPr="008970CA">
        <w:rPr>
          <w:rFonts w:ascii="Arial" w:eastAsia="Times New Roman" w:hAnsi="Arial" w:cs="Arial"/>
          <w:i/>
          <w:iCs/>
          <w:sz w:val="26"/>
          <w:szCs w:val="26"/>
        </w:rPr>
        <w:tab/>
      </w:r>
      <w:r w:rsidRPr="008970CA">
        <w:rPr>
          <w:rFonts w:eastAsia="Times New Roman"/>
          <w:spacing w:val="-7"/>
          <w:sz w:val="26"/>
          <w:szCs w:val="26"/>
        </w:rPr>
        <w:t xml:space="preserve">А.С. </w:t>
      </w:r>
      <w:proofErr w:type="spellStart"/>
      <w:r w:rsidRPr="008970CA">
        <w:rPr>
          <w:rFonts w:eastAsia="Times New Roman"/>
          <w:spacing w:val="-7"/>
          <w:sz w:val="26"/>
          <w:szCs w:val="26"/>
        </w:rPr>
        <w:t>Ягодинец</w:t>
      </w:r>
      <w:proofErr w:type="spellEnd"/>
    </w:p>
    <w:p w:rsidR="001A6F60" w:rsidRDefault="001A6F60">
      <w:pPr>
        <w:spacing w:line="1" w:lineRule="exact"/>
        <w:rPr>
          <w:sz w:val="2"/>
          <w:szCs w:val="2"/>
        </w:rPr>
      </w:pPr>
    </w:p>
    <w:p w:rsidR="001A6F60" w:rsidRDefault="001A6F60">
      <w:pPr>
        <w:framePr w:h="336" w:hRule="exact" w:hSpace="10080" w:wrap="notBeside" w:vAnchor="text" w:hAnchor="margin" w:x="15" w:y="375"/>
        <w:shd w:val="clear" w:color="auto" w:fill="FFFFFF"/>
        <w:tabs>
          <w:tab w:val="left" w:pos="4022"/>
          <w:tab w:val="left" w:pos="4690"/>
          <w:tab w:val="left" w:pos="8515"/>
        </w:tabs>
        <w:sectPr w:rsidR="001A6F60">
          <w:type w:val="continuous"/>
          <w:pgSz w:w="11909" w:h="16834"/>
          <w:pgMar w:top="1106" w:right="459" w:bottom="360" w:left="1231" w:header="720" w:footer="720" w:gutter="0"/>
          <w:cols w:space="720"/>
          <w:noEndnote/>
        </w:sectPr>
      </w:pPr>
    </w:p>
    <w:p w:rsidR="00507956" w:rsidRDefault="00507956">
      <w:pPr>
        <w:shd w:val="clear" w:color="auto" w:fill="FFFFFF"/>
        <w:spacing w:before="8803" w:line="221" w:lineRule="exact"/>
        <w:ind w:left="48" w:right="7258"/>
        <w:rPr>
          <w:rFonts w:eastAsia="Times New Roman"/>
        </w:rPr>
      </w:pPr>
      <w:r>
        <w:rPr>
          <w:rFonts w:eastAsia="Times New Roman"/>
          <w:spacing w:val="-2"/>
        </w:rPr>
        <w:t xml:space="preserve">Богданова Людмила Николаевна </w:t>
      </w:r>
      <w:r>
        <w:rPr>
          <w:rFonts w:eastAsia="Times New Roman"/>
        </w:rPr>
        <w:t>8(42352)2-50-50</w:t>
      </w:r>
    </w:p>
    <w:p w:rsidR="008970CA" w:rsidRDefault="008970CA" w:rsidP="008970CA">
      <w:pPr>
        <w:shd w:val="clear" w:color="auto" w:fill="FFFFFF"/>
        <w:ind w:left="9590"/>
      </w:pPr>
    </w:p>
    <w:p w:rsidR="008970CA" w:rsidRDefault="008970CA" w:rsidP="008970CA">
      <w:pPr>
        <w:ind w:left="1723" w:right="724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62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CA" w:rsidRPr="00DE38E4" w:rsidRDefault="008970CA" w:rsidP="008970CA">
      <w:pPr>
        <w:shd w:val="clear" w:color="auto" w:fill="FFFFFF"/>
        <w:tabs>
          <w:tab w:val="left" w:pos="5304"/>
        </w:tabs>
        <w:spacing w:before="178" w:line="254" w:lineRule="exact"/>
        <w:ind w:left="811" w:right="768" w:firstLine="302"/>
        <w:rPr>
          <w:sz w:val="28"/>
          <w:szCs w:val="28"/>
        </w:rPr>
      </w:pPr>
      <w:r>
        <w:rPr>
          <w:rFonts w:eastAsia="Times New Roman"/>
          <w:b/>
          <w:bCs/>
        </w:rPr>
        <w:t>ПЕНСИОННЫЙ ФОНД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  <w:spacing w:val="-1"/>
        </w:rPr>
        <w:t>РОССИЙСКОЙ ФЕДЕРАЦИИ</w:t>
      </w:r>
      <w:proofErr w:type="gramStart"/>
      <w:r>
        <w:rPr>
          <w:rFonts w:ascii="Arial" w:eastAsia="Times New Roman" w:hAnsi="Arial" w:cs="Arial"/>
          <w:b/>
          <w:bCs/>
        </w:rPr>
        <w:tab/>
      </w:r>
      <w:r w:rsidRPr="008970CA">
        <w:rPr>
          <w:rFonts w:eastAsia="Times New Roman"/>
          <w:bCs/>
          <w:sz w:val="26"/>
          <w:szCs w:val="26"/>
        </w:rPr>
        <w:t>Н</w:t>
      </w:r>
      <w:proofErr w:type="gramEnd"/>
      <w:r w:rsidRPr="008970CA">
        <w:rPr>
          <w:rFonts w:eastAsia="Times New Roman"/>
          <w:bCs/>
          <w:sz w:val="26"/>
          <w:szCs w:val="26"/>
        </w:rPr>
        <w:t>а комиссию по регулированию</w:t>
      </w:r>
    </w:p>
    <w:p w:rsidR="008970CA" w:rsidRPr="008970CA" w:rsidRDefault="008970CA" w:rsidP="008970CA">
      <w:pPr>
        <w:shd w:val="clear" w:color="auto" w:fill="FFFFFF"/>
        <w:tabs>
          <w:tab w:val="left" w:pos="5309"/>
        </w:tabs>
        <w:spacing w:before="5"/>
        <w:ind w:left="346"/>
        <w:rPr>
          <w:sz w:val="26"/>
          <w:szCs w:val="26"/>
        </w:rPr>
      </w:pPr>
      <w:r>
        <w:rPr>
          <w:rFonts w:eastAsia="Times New Roman"/>
          <w:b/>
          <w:bCs/>
          <w:smallCaps/>
          <w:spacing w:val="-19"/>
          <w:sz w:val="28"/>
          <w:szCs w:val="28"/>
        </w:rPr>
        <w:t xml:space="preserve">государственное учреждение </w:t>
      </w:r>
      <w:r>
        <w:rPr>
          <w:rFonts w:eastAsia="Times New Roman"/>
          <w:spacing w:val="-19"/>
          <w:sz w:val="28"/>
          <w:szCs w:val="28"/>
        </w:rPr>
        <w:t>-</w:t>
      </w:r>
      <w:r>
        <w:rPr>
          <w:rFonts w:ascii="Arial" w:eastAsia="Times New Roman" w:cs="Arial"/>
          <w:sz w:val="28"/>
          <w:szCs w:val="28"/>
        </w:rPr>
        <w:tab/>
      </w:r>
      <w:r w:rsidRPr="008970CA">
        <w:rPr>
          <w:rFonts w:eastAsia="Times New Roman"/>
          <w:spacing w:val="-12"/>
          <w:sz w:val="26"/>
          <w:szCs w:val="26"/>
        </w:rPr>
        <w:t>социально-трудовых отношений.</w:t>
      </w:r>
    </w:p>
    <w:p w:rsidR="008970CA" w:rsidRDefault="008970CA" w:rsidP="008970CA">
      <w:pPr>
        <w:shd w:val="clear" w:color="auto" w:fill="FFFFFF"/>
        <w:spacing w:line="230" w:lineRule="exact"/>
        <w:ind w:right="5563"/>
        <w:jc w:val="center"/>
      </w:pPr>
      <w:r>
        <w:rPr>
          <w:rFonts w:eastAsia="Times New Roman"/>
          <w:b/>
          <w:bCs/>
        </w:rPr>
        <w:t>УПРАВЛЕНИЕ ПЕНСИОННОГО ФОНДА</w:t>
      </w:r>
    </w:p>
    <w:p w:rsidR="008970CA" w:rsidRDefault="008970CA" w:rsidP="008970CA">
      <w:pPr>
        <w:shd w:val="clear" w:color="auto" w:fill="FFFFFF"/>
        <w:spacing w:line="230" w:lineRule="exact"/>
        <w:ind w:right="5563"/>
        <w:jc w:val="center"/>
      </w:pPr>
      <w:r>
        <w:rPr>
          <w:rFonts w:eastAsia="Times New Roman"/>
          <w:b/>
          <w:bCs/>
        </w:rPr>
        <w:t>РОССИЙСКОЙ ФЕДЕРАЦИИ</w:t>
      </w:r>
    </w:p>
    <w:p w:rsidR="008970CA" w:rsidRDefault="008970CA" w:rsidP="008970CA">
      <w:pPr>
        <w:shd w:val="clear" w:color="auto" w:fill="FFFFFF"/>
        <w:spacing w:line="230" w:lineRule="exact"/>
        <w:ind w:right="5563"/>
        <w:jc w:val="center"/>
      </w:pPr>
      <w:r>
        <w:rPr>
          <w:rFonts w:eastAsia="Times New Roman"/>
          <w:b/>
          <w:bCs/>
          <w:spacing w:val="-1"/>
        </w:rPr>
        <w:t>ПО Г.</w:t>
      </w:r>
      <w:proofErr w:type="gramStart"/>
      <w:r>
        <w:rPr>
          <w:rFonts w:eastAsia="Times New Roman"/>
          <w:b/>
          <w:bCs/>
          <w:spacing w:val="-1"/>
        </w:rPr>
        <w:t>СПАССКУ-ДАЛЬНЕМУ</w:t>
      </w:r>
      <w:proofErr w:type="gramEnd"/>
      <w:r>
        <w:rPr>
          <w:rFonts w:eastAsia="Times New Roman"/>
          <w:b/>
          <w:bCs/>
          <w:spacing w:val="-1"/>
        </w:rPr>
        <w:t xml:space="preserve"> И СПАССКОМУ</w:t>
      </w:r>
    </w:p>
    <w:p w:rsidR="008970CA" w:rsidRDefault="008970CA" w:rsidP="008970CA">
      <w:pPr>
        <w:shd w:val="clear" w:color="auto" w:fill="FFFFFF"/>
        <w:spacing w:line="230" w:lineRule="exact"/>
        <w:ind w:right="5573"/>
        <w:jc w:val="center"/>
      </w:pPr>
      <w:r>
        <w:rPr>
          <w:rFonts w:eastAsia="Times New Roman"/>
          <w:b/>
          <w:bCs/>
        </w:rPr>
        <w:t>РАЙОНУ ПРИМОРСКОГО КРАЯ</w:t>
      </w:r>
    </w:p>
    <w:p w:rsidR="008970CA" w:rsidRDefault="008970CA" w:rsidP="008970CA">
      <w:pPr>
        <w:shd w:val="clear" w:color="auto" w:fill="FFFFFF"/>
        <w:spacing w:before="307" w:line="230" w:lineRule="exact"/>
        <w:ind w:right="5582"/>
        <w:jc w:val="center"/>
      </w:pPr>
      <w:r>
        <w:rPr>
          <w:rFonts w:eastAsia="Times New Roman"/>
          <w:spacing w:val="-1"/>
        </w:rPr>
        <w:t xml:space="preserve">ул. </w:t>
      </w:r>
      <w:proofErr w:type="gramStart"/>
      <w:r>
        <w:rPr>
          <w:rFonts w:eastAsia="Times New Roman"/>
          <w:spacing w:val="-1"/>
        </w:rPr>
        <w:t>Парковая</w:t>
      </w:r>
      <w:proofErr w:type="gramEnd"/>
      <w:r>
        <w:rPr>
          <w:rFonts w:eastAsia="Times New Roman"/>
          <w:spacing w:val="-1"/>
        </w:rPr>
        <w:t>, д. 16, г. Спасск-Дальний, 692245</w:t>
      </w:r>
    </w:p>
    <w:p w:rsidR="008970CA" w:rsidRDefault="008970CA" w:rsidP="008970CA">
      <w:pPr>
        <w:shd w:val="clear" w:color="auto" w:fill="FFFFFF"/>
        <w:spacing w:line="230" w:lineRule="exact"/>
        <w:ind w:right="5568"/>
        <w:jc w:val="center"/>
      </w:pPr>
      <w:r>
        <w:rPr>
          <w:rFonts w:eastAsia="Times New Roman"/>
        </w:rPr>
        <w:t>Телефон: (42352) 2-16-04</w:t>
      </w:r>
    </w:p>
    <w:p w:rsidR="008970CA" w:rsidRDefault="008970CA" w:rsidP="008970CA">
      <w:pPr>
        <w:shd w:val="clear" w:color="auto" w:fill="FFFFFF"/>
        <w:spacing w:line="230" w:lineRule="exact"/>
        <w:ind w:right="5568"/>
        <w:jc w:val="center"/>
      </w:pPr>
      <w:r>
        <w:rPr>
          <w:lang w:val="en-US"/>
        </w:rPr>
        <w:t>E</w:t>
      </w:r>
      <w:r w:rsidRPr="00DE38E4">
        <w:t>-</w:t>
      </w:r>
      <w:r>
        <w:rPr>
          <w:lang w:val="en-US"/>
        </w:rPr>
        <w:t>mail</w:t>
      </w:r>
      <w:r w:rsidRPr="00DE38E4">
        <w:t xml:space="preserve">: </w:t>
      </w:r>
      <w:hyperlink r:id="rId8" w:history="1">
        <w:r w:rsidRPr="00DE38E4">
          <w:rPr>
            <w:u w:val="single"/>
          </w:rPr>
          <w:t>150101@035.</w:t>
        </w:r>
        <w:proofErr w:type="spellStart"/>
        <w:r>
          <w:rPr>
            <w:u w:val="single"/>
            <w:lang w:val="en-US"/>
          </w:rPr>
          <w:t>pfr</w:t>
        </w:r>
        <w:proofErr w:type="spellEnd"/>
        <w:r w:rsidRPr="00DE38E4">
          <w:rPr>
            <w:u w:val="single"/>
          </w:rPr>
          <w:t>.</w:t>
        </w:r>
        <w:proofErr w:type="spellStart"/>
        <w:r>
          <w:rPr>
            <w:u w:val="single"/>
            <w:lang w:val="en-US"/>
          </w:rPr>
          <w:t>ru</w:t>
        </w:r>
        <w:proofErr w:type="spellEnd"/>
      </w:hyperlink>
    </w:p>
    <w:p w:rsidR="008970CA" w:rsidRDefault="008970CA" w:rsidP="008970CA">
      <w:pPr>
        <w:shd w:val="clear" w:color="auto" w:fill="FFFFFF"/>
        <w:spacing w:line="230" w:lineRule="exact"/>
        <w:ind w:right="5573"/>
        <w:jc w:val="center"/>
      </w:pPr>
      <w:r>
        <w:rPr>
          <w:rFonts w:eastAsia="Times New Roman"/>
        </w:rPr>
        <w:t>ОКПО 20766017 , ОКОНХ 96310</w:t>
      </w:r>
    </w:p>
    <w:p w:rsidR="008970CA" w:rsidRDefault="008970CA" w:rsidP="008970CA">
      <w:pPr>
        <w:shd w:val="clear" w:color="auto" w:fill="FFFFFF"/>
        <w:spacing w:line="230" w:lineRule="exact"/>
        <w:ind w:right="5578"/>
        <w:jc w:val="center"/>
      </w:pPr>
      <w:r>
        <w:rPr>
          <w:rFonts w:eastAsia="Times New Roman"/>
        </w:rPr>
        <w:t>ИНШКПП 2510008265\251001001</w:t>
      </w:r>
    </w:p>
    <w:p w:rsidR="008970CA" w:rsidRDefault="008970CA" w:rsidP="008970CA">
      <w:pPr>
        <w:shd w:val="clear" w:color="auto" w:fill="FFFFFF"/>
        <w:spacing w:before="269"/>
        <w:ind w:left="1430"/>
      </w:pPr>
      <w:r>
        <w:t xml:space="preserve">04.12.2012 </w:t>
      </w:r>
      <w:r>
        <w:rPr>
          <w:rFonts w:eastAsia="Times New Roman"/>
        </w:rPr>
        <w:t>№б/</w:t>
      </w:r>
      <w:proofErr w:type="spellStart"/>
      <w:r>
        <w:rPr>
          <w:rFonts w:eastAsia="Times New Roman"/>
        </w:rPr>
        <w:t>н</w:t>
      </w:r>
      <w:proofErr w:type="spellEnd"/>
    </w:p>
    <w:p w:rsidR="008970CA" w:rsidRDefault="008970CA" w:rsidP="008970CA">
      <w:pPr>
        <w:shd w:val="clear" w:color="auto" w:fill="FFFFFF"/>
        <w:tabs>
          <w:tab w:val="left" w:pos="2246"/>
        </w:tabs>
        <w:spacing w:before="274"/>
        <w:ind w:left="926"/>
      </w:pPr>
      <w:r>
        <w:rPr>
          <w:rFonts w:eastAsia="Times New Roman"/>
        </w:rPr>
        <w:t>на №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от</w:t>
      </w:r>
    </w:p>
    <w:p w:rsidR="008970CA" w:rsidRPr="008970CA" w:rsidRDefault="008970CA" w:rsidP="008970CA">
      <w:pPr>
        <w:shd w:val="clear" w:color="auto" w:fill="FFFFFF"/>
        <w:spacing w:before="1032" w:line="446" w:lineRule="exact"/>
        <w:ind w:left="168" w:right="192" w:firstLine="706"/>
        <w:jc w:val="both"/>
        <w:rPr>
          <w:sz w:val="26"/>
          <w:szCs w:val="26"/>
        </w:rPr>
      </w:pPr>
      <w:r w:rsidRPr="008970CA">
        <w:rPr>
          <w:rFonts w:eastAsia="Times New Roman"/>
          <w:spacing w:val="-8"/>
          <w:sz w:val="26"/>
          <w:szCs w:val="26"/>
        </w:rPr>
        <w:t xml:space="preserve">Оценивая процесс приема индивидуальных сведений за </w:t>
      </w:r>
      <w:r w:rsidRPr="008970CA">
        <w:rPr>
          <w:rFonts w:eastAsia="Times New Roman"/>
          <w:b/>
          <w:bCs/>
          <w:spacing w:val="-8"/>
          <w:sz w:val="26"/>
          <w:szCs w:val="26"/>
        </w:rPr>
        <w:t xml:space="preserve">9 месяцев 2012 года, </w:t>
      </w:r>
      <w:r w:rsidRPr="008970CA">
        <w:rPr>
          <w:rFonts w:eastAsia="Times New Roman"/>
          <w:spacing w:val="-10"/>
          <w:sz w:val="26"/>
          <w:szCs w:val="26"/>
        </w:rPr>
        <w:t xml:space="preserve">который завершился </w:t>
      </w:r>
      <w:r w:rsidRPr="008970CA">
        <w:rPr>
          <w:rFonts w:eastAsia="Times New Roman"/>
          <w:b/>
          <w:bCs/>
          <w:spacing w:val="-10"/>
          <w:sz w:val="26"/>
          <w:szCs w:val="26"/>
        </w:rPr>
        <w:t xml:space="preserve">15.11.2012 года, </w:t>
      </w:r>
      <w:r w:rsidRPr="008970CA">
        <w:rPr>
          <w:rFonts w:eastAsia="Times New Roman"/>
          <w:spacing w:val="-10"/>
          <w:sz w:val="26"/>
          <w:szCs w:val="26"/>
        </w:rPr>
        <w:t xml:space="preserve">следует отметить, что принято индивидуальных </w:t>
      </w:r>
      <w:r w:rsidRPr="008970CA">
        <w:rPr>
          <w:rFonts w:eastAsia="Times New Roman"/>
          <w:sz w:val="26"/>
          <w:szCs w:val="26"/>
        </w:rPr>
        <w:t xml:space="preserve">сведений </w:t>
      </w:r>
      <w:r w:rsidRPr="008970CA">
        <w:rPr>
          <w:rFonts w:eastAsia="Times New Roman"/>
          <w:b/>
          <w:bCs/>
          <w:sz w:val="26"/>
          <w:szCs w:val="26"/>
        </w:rPr>
        <w:t xml:space="preserve">22576 от 844 </w:t>
      </w:r>
      <w:r w:rsidRPr="008970CA">
        <w:rPr>
          <w:rFonts w:eastAsia="Times New Roman"/>
          <w:sz w:val="26"/>
          <w:szCs w:val="26"/>
        </w:rPr>
        <w:t>страхователей</w:t>
      </w:r>
      <w:proofErr w:type="gramStart"/>
      <w:r w:rsidRPr="008970CA">
        <w:rPr>
          <w:rFonts w:eastAsia="Times New Roman"/>
          <w:sz w:val="26"/>
          <w:szCs w:val="26"/>
        </w:rPr>
        <w:t xml:space="preserve">,, </w:t>
      </w:r>
      <w:proofErr w:type="gramEnd"/>
      <w:r w:rsidRPr="008970CA">
        <w:rPr>
          <w:rFonts w:eastAsia="Times New Roman"/>
          <w:sz w:val="26"/>
          <w:szCs w:val="26"/>
        </w:rPr>
        <w:t>которые все будут разнесены по индивидуальным лицевым счетам.</w:t>
      </w:r>
    </w:p>
    <w:p w:rsidR="008970CA" w:rsidRPr="008970CA" w:rsidRDefault="008970CA" w:rsidP="008970CA">
      <w:pPr>
        <w:shd w:val="clear" w:color="auto" w:fill="FFFFFF"/>
        <w:spacing w:line="446" w:lineRule="exact"/>
        <w:ind w:left="168" w:right="192" w:firstLine="701"/>
        <w:jc w:val="both"/>
        <w:rPr>
          <w:sz w:val="26"/>
          <w:szCs w:val="26"/>
        </w:rPr>
      </w:pPr>
      <w:r w:rsidRPr="008970CA">
        <w:rPr>
          <w:rFonts w:eastAsia="Times New Roman"/>
          <w:spacing w:val="-5"/>
          <w:sz w:val="26"/>
          <w:szCs w:val="26"/>
        </w:rPr>
        <w:t xml:space="preserve">В целях своевременного и качественного приема ИС была проведена </w:t>
      </w:r>
      <w:r w:rsidRPr="008970CA">
        <w:rPr>
          <w:rFonts w:eastAsia="Times New Roman"/>
          <w:spacing w:val="-8"/>
          <w:sz w:val="26"/>
          <w:szCs w:val="26"/>
        </w:rPr>
        <w:t xml:space="preserve">подготовительная работа по приему сведений, где использовались ресурсы средств </w:t>
      </w:r>
      <w:r w:rsidRPr="008970CA">
        <w:rPr>
          <w:rFonts w:eastAsia="Times New Roman"/>
          <w:spacing w:val="-9"/>
          <w:sz w:val="26"/>
          <w:szCs w:val="26"/>
        </w:rPr>
        <w:t xml:space="preserve">массовой информации (семинары со страхователями, на которых </w:t>
      </w:r>
      <w:proofErr w:type="spellStart"/>
      <w:r w:rsidRPr="008970CA">
        <w:rPr>
          <w:rFonts w:eastAsia="Times New Roman"/>
          <w:spacing w:val="-9"/>
          <w:sz w:val="26"/>
          <w:szCs w:val="26"/>
        </w:rPr>
        <w:t>былы</w:t>
      </w:r>
      <w:proofErr w:type="spellEnd"/>
      <w:r w:rsidRPr="008970CA">
        <w:rPr>
          <w:rFonts w:eastAsia="Times New Roman"/>
          <w:spacing w:val="-9"/>
          <w:sz w:val="26"/>
          <w:szCs w:val="26"/>
        </w:rPr>
        <w:t xml:space="preserve"> обучены </w:t>
      </w:r>
      <w:r w:rsidRPr="008970CA">
        <w:rPr>
          <w:rFonts w:eastAsia="Times New Roman"/>
          <w:spacing w:val="-10"/>
          <w:sz w:val="26"/>
          <w:szCs w:val="26"/>
        </w:rPr>
        <w:t xml:space="preserve">бухгалтера, а также СМИ). С 2011 года изменились сроки предоставления отчетности. </w:t>
      </w:r>
      <w:r w:rsidRPr="008970CA">
        <w:rPr>
          <w:rFonts w:eastAsia="Times New Roman"/>
          <w:spacing w:val="-9"/>
          <w:sz w:val="26"/>
          <w:szCs w:val="26"/>
        </w:rPr>
        <w:t xml:space="preserve">Теперь работодатели </w:t>
      </w:r>
      <w:r w:rsidRPr="008970CA">
        <w:rPr>
          <w:rFonts w:eastAsia="Times New Roman"/>
          <w:b/>
          <w:bCs/>
          <w:spacing w:val="-9"/>
          <w:sz w:val="26"/>
          <w:szCs w:val="26"/>
        </w:rPr>
        <w:t xml:space="preserve">ежеквартально </w:t>
      </w:r>
      <w:r w:rsidRPr="008970CA">
        <w:rPr>
          <w:rFonts w:eastAsia="Times New Roman"/>
          <w:spacing w:val="-9"/>
          <w:sz w:val="26"/>
          <w:szCs w:val="26"/>
        </w:rPr>
        <w:t xml:space="preserve">сдают отчетность по персонифицированному учету. В 2012 году страхователи вошли в штатный режим сдачи ежеквартальной </w:t>
      </w:r>
      <w:r w:rsidRPr="008970CA">
        <w:rPr>
          <w:rFonts w:eastAsia="Times New Roman"/>
          <w:sz w:val="26"/>
          <w:szCs w:val="26"/>
        </w:rPr>
        <w:t>отчетности. При этом снизилась ошибочность.</w:t>
      </w:r>
    </w:p>
    <w:p w:rsidR="008970CA" w:rsidRPr="008970CA" w:rsidRDefault="008970CA" w:rsidP="008970CA">
      <w:pPr>
        <w:shd w:val="clear" w:color="auto" w:fill="FFFFFF"/>
        <w:spacing w:line="446" w:lineRule="exact"/>
        <w:ind w:left="173" w:right="182" w:firstLine="706"/>
        <w:jc w:val="both"/>
        <w:rPr>
          <w:sz w:val="26"/>
          <w:szCs w:val="26"/>
        </w:rPr>
      </w:pPr>
      <w:r w:rsidRPr="008970CA">
        <w:rPr>
          <w:rFonts w:eastAsia="Times New Roman"/>
          <w:spacing w:val="-8"/>
          <w:sz w:val="26"/>
          <w:szCs w:val="26"/>
        </w:rPr>
        <w:t xml:space="preserve">Ежедневно по окончании дня приема ИС проводится анализ невыполнения </w:t>
      </w:r>
      <w:r w:rsidRPr="008970CA">
        <w:rPr>
          <w:rFonts w:eastAsia="Times New Roman"/>
          <w:spacing w:val="-7"/>
          <w:sz w:val="26"/>
          <w:szCs w:val="26"/>
        </w:rPr>
        <w:t xml:space="preserve">графика в разрезе каждого страхователя с установлением причин. Рассматриваются </w:t>
      </w:r>
      <w:r w:rsidRPr="008970CA">
        <w:rPr>
          <w:rFonts w:eastAsia="Times New Roman"/>
          <w:sz w:val="26"/>
          <w:szCs w:val="26"/>
        </w:rPr>
        <w:t>все причины неявки страхователя. В случае необходимости страхователям оказывалась методическая и практическая помощь в отработке ошибок и своевременному представлению ИС за 9 месяцев 2012 года.</w:t>
      </w:r>
    </w:p>
    <w:p w:rsidR="008970CA" w:rsidRPr="008970CA" w:rsidRDefault="008970CA" w:rsidP="008970CA">
      <w:pPr>
        <w:shd w:val="clear" w:color="auto" w:fill="FFFFFF"/>
        <w:spacing w:line="446" w:lineRule="exact"/>
        <w:ind w:left="178" w:right="182" w:firstLine="710"/>
        <w:jc w:val="both"/>
        <w:rPr>
          <w:sz w:val="26"/>
          <w:szCs w:val="26"/>
        </w:rPr>
      </w:pPr>
      <w:r w:rsidRPr="008970CA">
        <w:rPr>
          <w:rFonts w:eastAsia="Times New Roman"/>
          <w:spacing w:val="-6"/>
          <w:sz w:val="26"/>
          <w:szCs w:val="26"/>
        </w:rPr>
        <w:t xml:space="preserve">Большое внимание в отчетной компании по приему отчетности по </w:t>
      </w:r>
      <w:r w:rsidRPr="008970CA">
        <w:rPr>
          <w:rFonts w:eastAsia="Times New Roman"/>
          <w:spacing w:val="-2"/>
          <w:sz w:val="26"/>
          <w:szCs w:val="26"/>
        </w:rPr>
        <w:t>персонифицированному учету    за 9 месяцев 2012 года уделялось представление</w:t>
      </w:r>
    </w:p>
    <w:p w:rsidR="008970CA" w:rsidRPr="008970CA" w:rsidRDefault="008970CA" w:rsidP="008970CA">
      <w:pPr>
        <w:shd w:val="clear" w:color="auto" w:fill="FFFFFF"/>
        <w:spacing w:line="446" w:lineRule="exact"/>
        <w:ind w:left="178" w:right="182" w:firstLine="710"/>
        <w:jc w:val="both"/>
        <w:rPr>
          <w:sz w:val="26"/>
          <w:szCs w:val="26"/>
        </w:rPr>
        <w:sectPr w:rsidR="008970CA" w:rsidRPr="008970CA">
          <w:type w:val="continuous"/>
          <w:pgSz w:w="11909" w:h="16834"/>
          <w:pgMar w:top="696" w:right="489" w:bottom="360" w:left="1388" w:header="720" w:footer="720" w:gutter="0"/>
          <w:cols w:space="60"/>
          <w:noEndnote/>
        </w:sectPr>
      </w:pPr>
    </w:p>
    <w:p w:rsidR="008970CA" w:rsidRPr="008970CA" w:rsidRDefault="008970CA" w:rsidP="008970CA">
      <w:pPr>
        <w:shd w:val="clear" w:color="auto" w:fill="FFFFFF"/>
        <w:spacing w:after="1109" w:line="451" w:lineRule="exact"/>
        <w:jc w:val="both"/>
        <w:rPr>
          <w:sz w:val="26"/>
          <w:szCs w:val="26"/>
        </w:rPr>
      </w:pPr>
      <w:r w:rsidRPr="008970CA">
        <w:rPr>
          <w:rFonts w:eastAsia="Times New Roman"/>
          <w:spacing w:val="-7"/>
          <w:sz w:val="26"/>
          <w:szCs w:val="26"/>
        </w:rPr>
        <w:lastRenderedPageBreak/>
        <w:t xml:space="preserve">страхователями отчетности по защищенным каналам связи. При этом 73% от всех работодателей представили отчетность в ПФР в электронном виде, что позволило </w:t>
      </w:r>
      <w:r w:rsidRPr="008970CA">
        <w:rPr>
          <w:rFonts w:eastAsia="Times New Roman"/>
          <w:spacing w:val="-8"/>
          <w:sz w:val="26"/>
          <w:szCs w:val="26"/>
        </w:rPr>
        <w:t xml:space="preserve">сократить трудозатраты сотрудников предприятий, так и органов ПФР. Особенно </w:t>
      </w:r>
      <w:r w:rsidRPr="008970CA">
        <w:rPr>
          <w:rFonts w:eastAsia="Times New Roman"/>
          <w:spacing w:val="-2"/>
          <w:sz w:val="26"/>
          <w:szCs w:val="26"/>
        </w:rPr>
        <w:t xml:space="preserve">отрадно, что на эту форму работы начали переходить и индивидуальные </w:t>
      </w:r>
      <w:r w:rsidRPr="008970CA">
        <w:rPr>
          <w:rFonts w:eastAsia="Times New Roman"/>
          <w:sz w:val="26"/>
          <w:szCs w:val="26"/>
        </w:rPr>
        <w:t>предприниматели- работодатели.</w:t>
      </w:r>
    </w:p>
    <w:p w:rsidR="008970CA" w:rsidRPr="008970CA" w:rsidRDefault="008970CA" w:rsidP="008970CA">
      <w:pPr>
        <w:shd w:val="clear" w:color="auto" w:fill="FFFFFF"/>
        <w:spacing w:after="1109" w:line="451" w:lineRule="exact"/>
        <w:jc w:val="both"/>
        <w:rPr>
          <w:sz w:val="26"/>
          <w:szCs w:val="26"/>
        </w:rPr>
        <w:sectPr w:rsidR="008970CA" w:rsidRPr="008970CA">
          <w:pgSz w:w="11909" w:h="16834"/>
          <w:pgMar w:top="1440" w:right="1353" w:bottom="720" w:left="874" w:header="720" w:footer="720" w:gutter="0"/>
          <w:cols w:space="60"/>
          <w:noEndnote/>
        </w:sectPr>
      </w:pPr>
    </w:p>
    <w:p w:rsidR="008970CA" w:rsidRPr="008970CA" w:rsidRDefault="008970CA" w:rsidP="008970CA">
      <w:pPr>
        <w:framePr w:h="1114" w:hSpace="10080" w:wrap="notBeside" w:vAnchor="text" w:hAnchor="margin" w:x="3582" w:y="1"/>
        <w:rPr>
          <w:sz w:val="26"/>
          <w:szCs w:val="26"/>
        </w:rPr>
      </w:pPr>
    </w:p>
    <w:p w:rsidR="008970CA" w:rsidRPr="008970CA" w:rsidRDefault="008970CA" w:rsidP="008970CA">
      <w:pPr>
        <w:framePr w:h="336" w:hRule="exact" w:hSpace="10080" w:wrap="notBeside" w:vAnchor="text" w:hAnchor="margin" w:x="68" w:y="327"/>
        <w:shd w:val="clear" w:color="auto" w:fill="FFFFFF"/>
        <w:tabs>
          <w:tab w:val="left" w:pos="3533"/>
          <w:tab w:val="left" w:pos="4277"/>
          <w:tab w:val="left" w:pos="7699"/>
        </w:tabs>
        <w:rPr>
          <w:sz w:val="26"/>
          <w:szCs w:val="26"/>
        </w:rPr>
      </w:pPr>
      <w:r w:rsidRPr="008970CA">
        <w:rPr>
          <w:rFonts w:eastAsia="Times New Roman"/>
          <w:spacing w:val="-11"/>
          <w:sz w:val="26"/>
          <w:szCs w:val="26"/>
        </w:rPr>
        <w:t>Начальник Управления</w:t>
      </w:r>
      <w:r w:rsidRPr="008970CA">
        <w:rPr>
          <w:rFonts w:ascii="Arial" w:eastAsia="Times New Roman" w:hAnsi="Arial" w:cs="Arial"/>
          <w:sz w:val="26"/>
          <w:szCs w:val="26"/>
        </w:rPr>
        <w:tab/>
      </w:r>
      <w:r w:rsidRPr="008970CA">
        <w:rPr>
          <w:rFonts w:ascii="Arial" w:eastAsia="Times New Roman" w:hAnsi="Arial" w:cs="Arial"/>
          <w:sz w:val="26"/>
          <w:szCs w:val="26"/>
        </w:rPr>
        <w:tab/>
      </w:r>
      <w:r w:rsidRPr="008970CA">
        <w:rPr>
          <w:rFonts w:ascii="Arial" w:eastAsia="Times New Roman" w:hAnsi="Arial" w:cs="Arial"/>
          <w:sz w:val="26"/>
          <w:szCs w:val="26"/>
        </w:rPr>
        <w:tab/>
      </w:r>
      <w:r w:rsidRPr="008970CA">
        <w:rPr>
          <w:rFonts w:eastAsia="Times New Roman"/>
          <w:spacing w:val="-11"/>
          <w:sz w:val="26"/>
          <w:szCs w:val="26"/>
        </w:rPr>
        <w:t xml:space="preserve">А. С. </w:t>
      </w:r>
      <w:proofErr w:type="spellStart"/>
      <w:r w:rsidRPr="008970CA">
        <w:rPr>
          <w:rFonts w:eastAsia="Times New Roman"/>
          <w:spacing w:val="-11"/>
          <w:sz w:val="26"/>
          <w:szCs w:val="26"/>
        </w:rPr>
        <w:t>Ягодинец</w:t>
      </w:r>
      <w:proofErr w:type="spellEnd"/>
    </w:p>
    <w:p w:rsidR="008970CA" w:rsidRPr="008970CA" w:rsidRDefault="008970CA" w:rsidP="008970CA">
      <w:pPr>
        <w:spacing w:line="1" w:lineRule="exact"/>
        <w:rPr>
          <w:sz w:val="26"/>
          <w:szCs w:val="26"/>
        </w:rPr>
      </w:pPr>
    </w:p>
    <w:p w:rsidR="008970CA" w:rsidRPr="008970CA" w:rsidRDefault="008970CA" w:rsidP="008970CA">
      <w:pPr>
        <w:framePr w:h="336" w:hRule="exact" w:hSpace="10080" w:wrap="notBeside" w:vAnchor="text" w:hAnchor="margin" w:x="68" w:y="327"/>
        <w:shd w:val="clear" w:color="auto" w:fill="FFFFFF"/>
        <w:tabs>
          <w:tab w:val="left" w:pos="3533"/>
          <w:tab w:val="left" w:pos="4277"/>
          <w:tab w:val="left" w:pos="7699"/>
        </w:tabs>
        <w:rPr>
          <w:sz w:val="26"/>
          <w:szCs w:val="26"/>
        </w:rPr>
        <w:sectPr w:rsidR="008970CA" w:rsidRPr="008970CA">
          <w:type w:val="continuous"/>
          <w:pgSz w:w="11909" w:h="16834"/>
          <w:pgMar w:top="1440" w:right="1353" w:bottom="720" w:left="874" w:header="720" w:footer="720" w:gutter="0"/>
          <w:cols w:space="720"/>
          <w:noEndnote/>
        </w:sectPr>
      </w:pPr>
    </w:p>
    <w:p w:rsidR="008970CA" w:rsidRPr="008970CA" w:rsidRDefault="008970CA" w:rsidP="008970CA">
      <w:pPr>
        <w:spacing w:before="2554" w:line="1" w:lineRule="exact"/>
        <w:rPr>
          <w:sz w:val="26"/>
          <w:szCs w:val="26"/>
        </w:rPr>
      </w:pPr>
    </w:p>
    <w:p w:rsidR="008970CA" w:rsidRDefault="008970CA" w:rsidP="008970CA">
      <w:pPr>
        <w:framePr w:h="336" w:hRule="exact" w:hSpace="10080" w:wrap="notBeside" w:vAnchor="text" w:hAnchor="margin" w:x="68" w:y="327"/>
        <w:shd w:val="clear" w:color="auto" w:fill="FFFFFF"/>
        <w:tabs>
          <w:tab w:val="left" w:pos="3533"/>
          <w:tab w:val="left" w:pos="4277"/>
          <w:tab w:val="left" w:pos="7699"/>
        </w:tabs>
        <w:sectPr w:rsidR="008970CA">
          <w:type w:val="continuous"/>
          <w:pgSz w:w="11909" w:h="16834"/>
          <w:pgMar w:top="1440" w:right="1473" w:bottom="720" w:left="884" w:header="720" w:footer="720" w:gutter="0"/>
          <w:cols w:space="60"/>
          <w:noEndnote/>
        </w:sectPr>
      </w:pPr>
    </w:p>
    <w:p w:rsidR="008970CA" w:rsidRDefault="008970CA" w:rsidP="008970CA">
      <w:pPr>
        <w:shd w:val="clear" w:color="auto" w:fill="FFFFFF"/>
        <w:spacing w:before="2918"/>
      </w:pPr>
      <w:r>
        <w:rPr>
          <w:rFonts w:eastAsia="Times New Roman"/>
          <w:spacing w:val="-1"/>
          <w:sz w:val="22"/>
          <w:szCs w:val="22"/>
        </w:rPr>
        <w:lastRenderedPageBreak/>
        <w:t>Михайлина Галина Александровна</w:t>
      </w:r>
    </w:p>
    <w:p w:rsidR="008970CA" w:rsidRDefault="008970CA" w:rsidP="00DC1671">
      <w:pPr>
        <w:shd w:val="clear" w:color="auto" w:fill="FFFFFF"/>
      </w:pPr>
      <w:r>
        <w:rPr>
          <w:sz w:val="22"/>
          <w:szCs w:val="22"/>
        </w:rPr>
        <w:t>2-09-47</w:t>
      </w:r>
    </w:p>
    <w:sectPr w:rsidR="008970CA" w:rsidSect="001A6F60">
      <w:type w:val="continuous"/>
      <w:pgSz w:w="11909" w:h="16834"/>
      <w:pgMar w:top="1106" w:right="459" w:bottom="360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AAC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6766"/>
    <w:rsid w:val="001A6F60"/>
    <w:rsid w:val="00507956"/>
    <w:rsid w:val="00607BD5"/>
    <w:rsid w:val="008970CA"/>
    <w:rsid w:val="00BA5ECD"/>
    <w:rsid w:val="00D16766"/>
    <w:rsid w:val="00DC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0101@035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50101@035.pf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2822-DE0B-42E6-ABE6-65E4D614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Спец</cp:lastModifiedBy>
  <cp:revision>4</cp:revision>
  <dcterms:created xsi:type="dcterms:W3CDTF">2012-12-06T06:27:00Z</dcterms:created>
  <dcterms:modified xsi:type="dcterms:W3CDTF">2012-12-07T04:45:00Z</dcterms:modified>
</cp:coreProperties>
</file>