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E4" w:rsidRDefault="002606E4" w:rsidP="00B877D6">
      <w:pPr>
        <w:spacing w:line="360" w:lineRule="auto"/>
        <w:jc w:val="center"/>
        <w:rPr>
          <w:sz w:val="28"/>
          <w:szCs w:val="28"/>
        </w:rPr>
      </w:pPr>
      <w:r w:rsidRPr="009B27EB">
        <w:rPr>
          <w:sz w:val="28"/>
          <w:szCs w:val="28"/>
        </w:rPr>
        <w:t>Малое предпринимательство</w:t>
      </w:r>
    </w:p>
    <w:p w:rsidR="00C71A76" w:rsidRPr="00C71A76" w:rsidRDefault="00C71A76" w:rsidP="00C71A76">
      <w:pPr>
        <w:tabs>
          <w:tab w:val="left" w:pos="1420"/>
          <w:tab w:val="center" w:pos="4974"/>
        </w:tabs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napToGrid w:val="0"/>
          <w:sz w:val="26"/>
          <w:szCs w:val="26"/>
        </w:rPr>
      </w:pPr>
      <w:r w:rsidRPr="00C71A76">
        <w:rPr>
          <w:b w:val="0"/>
          <w:sz w:val="26"/>
          <w:szCs w:val="26"/>
        </w:rPr>
        <w:t xml:space="preserve">Развитие малого и среднего предпринимательства является одним из важных инструментов решения социально-экономических проблем городского округа Спасск-Дальний, которые позволяют создавать новые рабочие места, пополнять местный бюджет за счет налоговых поступлений, повысить доходы населения за счет самостоятельной хозяйственной деятельности. Экономический эффект от результатов деятельности </w:t>
      </w:r>
      <w:bookmarkStart w:id="0" w:name="YANDEX_20"/>
      <w:bookmarkEnd w:id="0"/>
      <w:r w:rsidRPr="00C71A76">
        <w:rPr>
          <w:rStyle w:val="highlight"/>
          <w:b w:val="0"/>
          <w:sz w:val="26"/>
          <w:szCs w:val="26"/>
        </w:rPr>
        <w:t> малого </w:t>
      </w:r>
      <w:r w:rsidRPr="00C71A76">
        <w:rPr>
          <w:b w:val="0"/>
          <w:sz w:val="26"/>
          <w:szCs w:val="26"/>
        </w:rPr>
        <w:t xml:space="preserve">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росту д</w:t>
      </w:r>
      <w:r w:rsidRPr="00C71A76">
        <w:rPr>
          <w:b w:val="0"/>
          <w:snapToGrid w:val="0"/>
          <w:sz w:val="26"/>
          <w:szCs w:val="26"/>
        </w:rPr>
        <w:t xml:space="preserve">оли работников, занятых в малом и среднем предпринимательстве в общей </w:t>
      </w:r>
      <w:r w:rsidR="00F233C8">
        <w:rPr>
          <w:b w:val="0"/>
          <w:snapToGrid w:val="0"/>
          <w:sz w:val="26"/>
          <w:szCs w:val="26"/>
        </w:rPr>
        <w:t xml:space="preserve"> </w:t>
      </w:r>
      <w:r w:rsidRPr="00C71A76">
        <w:rPr>
          <w:b w:val="0"/>
          <w:snapToGrid w:val="0"/>
          <w:sz w:val="26"/>
          <w:szCs w:val="26"/>
        </w:rPr>
        <w:t>численности занятых в экономике городского округа.</w:t>
      </w:r>
    </w:p>
    <w:p w:rsidR="00C71A76" w:rsidRDefault="007B59A8" w:rsidP="007B59A8">
      <w:pPr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территории городского округа Спасск-Дальний </w:t>
      </w:r>
      <w:r w:rsidR="002606E4">
        <w:rPr>
          <w:b w:val="0"/>
          <w:sz w:val="26"/>
          <w:szCs w:val="26"/>
        </w:rPr>
        <w:t xml:space="preserve">количество субъектов малого предпринимательства </w:t>
      </w:r>
      <w:r>
        <w:rPr>
          <w:b w:val="0"/>
          <w:sz w:val="26"/>
          <w:szCs w:val="26"/>
        </w:rPr>
        <w:t>в 201</w:t>
      </w:r>
      <w:r w:rsidR="00616671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 году </w:t>
      </w:r>
      <w:r w:rsidR="002606E4">
        <w:rPr>
          <w:b w:val="0"/>
          <w:sz w:val="26"/>
          <w:szCs w:val="26"/>
        </w:rPr>
        <w:t xml:space="preserve">составило </w:t>
      </w:r>
      <w:r w:rsidR="00A11230">
        <w:rPr>
          <w:b w:val="0"/>
          <w:sz w:val="26"/>
          <w:szCs w:val="26"/>
        </w:rPr>
        <w:t>13</w:t>
      </w:r>
      <w:r w:rsidR="00616671">
        <w:rPr>
          <w:b w:val="0"/>
          <w:sz w:val="26"/>
          <w:szCs w:val="26"/>
        </w:rPr>
        <w:t>93</w:t>
      </w:r>
      <w:r w:rsidR="002606E4">
        <w:rPr>
          <w:b w:val="0"/>
          <w:sz w:val="26"/>
          <w:szCs w:val="26"/>
        </w:rPr>
        <w:t xml:space="preserve"> единиц</w:t>
      </w:r>
      <w:r w:rsidR="00616671">
        <w:rPr>
          <w:b w:val="0"/>
          <w:sz w:val="26"/>
          <w:szCs w:val="26"/>
        </w:rPr>
        <w:t>ы</w:t>
      </w:r>
      <w:r w:rsidR="002606E4">
        <w:rPr>
          <w:b w:val="0"/>
          <w:sz w:val="26"/>
          <w:szCs w:val="26"/>
        </w:rPr>
        <w:t xml:space="preserve">, </w:t>
      </w:r>
      <w:r w:rsidR="002F1081">
        <w:rPr>
          <w:b w:val="0"/>
          <w:sz w:val="26"/>
          <w:szCs w:val="26"/>
        </w:rPr>
        <w:t xml:space="preserve">из них </w:t>
      </w:r>
      <w:r w:rsidR="00BD76F7">
        <w:rPr>
          <w:b w:val="0"/>
          <w:sz w:val="26"/>
          <w:szCs w:val="26"/>
        </w:rPr>
        <w:t xml:space="preserve">малых предприятий  </w:t>
      </w:r>
      <w:r w:rsidR="00616671">
        <w:rPr>
          <w:b w:val="0"/>
          <w:sz w:val="26"/>
          <w:szCs w:val="26"/>
        </w:rPr>
        <w:t>302</w:t>
      </w:r>
      <w:r w:rsidR="00594082">
        <w:rPr>
          <w:b w:val="0"/>
          <w:sz w:val="26"/>
          <w:szCs w:val="26"/>
        </w:rPr>
        <w:t xml:space="preserve"> </w:t>
      </w:r>
      <w:r w:rsidR="00BD76F7">
        <w:rPr>
          <w:b w:val="0"/>
          <w:sz w:val="26"/>
          <w:szCs w:val="26"/>
        </w:rPr>
        <w:t xml:space="preserve"> ед</w:t>
      </w:r>
      <w:r w:rsidR="00573E9F">
        <w:rPr>
          <w:b w:val="0"/>
          <w:sz w:val="26"/>
          <w:szCs w:val="26"/>
        </w:rPr>
        <w:t>иниц</w:t>
      </w:r>
      <w:r w:rsidR="00616671">
        <w:rPr>
          <w:b w:val="0"/>
          <w:sz w:val="26"/>
          <w:szCs w:val="26"/>
        </w:rPr>
        <w:t>ы</w:t>
      </w:r>
      <w:r w:rsidR="00573E9F">
        <w:rPr>
          <w:b w:val="0"/>
          <w:sz w:val="26"/>
          <w:szCs w:val="26"/>
        </w:rPr>
        <w:t>,</w:t>
      </w:r>
      <w:r w:rsidR="00BD76F7">
        <w:rPr>
          <w:b w:val="0"/>
          <w:sz w:val="26"/>
          <w:szCs w:val="26"/>
        </w:rPr>
        <w:t xml:space="preserve"> индивидуальных предпринимателей </w:t>
      </w:r>
      <w:r w:rsidR="00BD76F7" w:rsidRPr="0040348C">
        <w:rPr>
          <w:b w:val="0"/>
          <w:sz w:val="26"/>
          <w:szCs w:val="26"/>
        </w:rPr>
        <w:t>1</w:t>
      </w:r>
      <w:r w:rsidR="00594082">
        <w:rPr>
          <w:b w:val="0"/>
          <w:sz w:val="26"/>
          <w:szCs w:val="26"/>
        </w:rPr>
        <w:t>09</w:t>
      </w:r>
      <w:r w:rsidR="00616671">
        <w:rPr>
          <w:b w:val="0"/>
          <w:sz w:val="26"/>
          <w:szCs w:val="26"/>
        </w:rPr>
        <w:t>1</w:t>
      </w:r>
      <w:r w:rsidR="00BD76F7">
        <w:rPr>
          <w:b w:val="0"/>
          <w:sz w:val="26"/>
          <w:szCs w:val="26"/>
        </w:rPr>
        <w:t xml:space="preserve"> чел</w:t>
      </w:r>
      <w:r w:rsidR="00573E9F">
        <w:rPr>
          <w:b w:val="0"/>
          <w:sz w:val="26"/>
          <w:szCs w:val="26"/>
        </w:rPr>
        <w:t>овек</w:t>
      </w:r>
      <w:r w:rsidR="00BD76F7">
        <w:rPr>
          <w:b w:val="0"/>
          <w:sz w:val="26"/>
          <w:szCs w:val="26"/>
        </w:rPr>
        <w:t xml:space="preserve">. </w:t>
      </w:r>
      <w:r w:rsidR="00D75C83">
        <w:rPr>
          <w:b w:val="0"/>
          <w:sz w:val="26"/>
          <w:szCs w:val="26"/>
        </w:rPr>
        <w:t xml:space="preserve">Темп роста </w:t>
      </w:r>
      <w:r w:rsidR="00C71A76">
        <w:rPr>
          <w:b w:val="0"/>
          <w:sz w:val="26"/>
          <w:szCs w:val="26"/>
        </w:rPr>
        <w:t xml:space="preserve">общего </w:t>
      </w:r>
      <w:r w:rsidR="00BD76F7">
        <w:rPr>
          <w:b w:val="0"/>
          <w:sz w:val="26"/>
          <w:szCs w:val="26"/>
        </w:rPr>
        <w:t xml:space="preserve"> количества</w:t>
      </w:r>
      <w:r w:rsidR="002462E7">
        <w:rPr>
          <w:b w:val="0"/>
          <w:sz w:val="26"/>
          <w:szCs w:val="26"/>
        </w:rPr>
        <w:t xml:space="preserve"> </w:t>
      </w:r>
      <w:r w:rsidR="00C71A76">
        <w:rPr>
          <w:b w:val="0"/>
          <w:sz w:val="26"/>
          <w:szCs w:val="26"/>
        </w:rPr>
        <w:t>субъектов малого предпринимательства составил 10</w:t>
      </w:r>
      <w:r w:rsidR="00616671">
        <w:rPr>
          <w:b w:val="0"/>
          <w:sz w:val="26"/>
          <w:szCs w:val="26"/>
        </w:rPr>
        <w:t>1</w:t>
      </w:r>
      <w:r w:rsidR="00594082">
        <w:rPr>
          <w:b w:val="0"/>
          <w:sz w:val="26"/>
          <w:szCs w:val="26"/>
        </w:rPr>
        <w:t>,</w:t>
      </w:r>
      <w:r w:rsidR="00616671">
        <w:rPr>
          <w:b w:val="0"/>
          <w:sz w:val="26"/>
          <w:szCs w:val="26"/>
        </w:rPr>
        <w:t>7</w:t>
      </w:r>
      <w:r w:rsidR="00C71A76">
        <w:rPr>
          <w:b w:val="0"/>
          <w:sz w:val="26"/>
          <w:szCs w:val="26"/>
        </w:rPr>
        <w:t xml:space="preserve"> % по сравнению с 201</w:t>
      </w:r>
      <w:r w:rsidR="00616671">
        <w:rPr>
          <w:b w:val="0"/>
          <w:sz w:val="26"/>
          <w:szCs w:val="26"/>
        </w:rPr>
        <w:t>6</w:t>
      </w:r>
      <w:r w:rsidR="00C71A76">
        <w:rPr>
          <w:b w:val="0"/>
          <w:sz w:val="26"/>
          <w:szCs w:val="26"/>
        </w:rPr>
        <w:t xml:space="preserve"> годом. </w:t>
      </w:r>
    </w:p>
    <w:p w:rsidR="009B27EB" w:rsidRDefault="00915FCD" w:rsidP="009B27EB">
      <w:pPr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Доля малых предприятий в общем количестве предприятий и организаций городского округа Спасск-Дальний в 201</w:t>
      </w:r>
      <w:r w:rsidR="00616671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 году составила </w:t>
      </w:r>
      <w:r w:rsidR="00616671">
        <w:rPr>
          <w:b w:val="0"/>
          <w:sz w:val="26"/>
          <w:szCs w:val="26"/>
        </w:rPr>
        <w:t>62,7</w:t>
      </w:r>
      <w:r w:rsidR="00A059F9" w:rsidRPr="00A059F9">
        <w:rPr>
          <w:b w:val="0"/>
          <w:sz w:val="26"/>
          <w:szCs w:val="26"/>
        </w:rPr>
        <w:t xml:space="preserve"> </w:t>
      </w:r>
      <w:r w:rsidRPr="00A059F9">
        <w:rPr>
          <w:b w:val="0"/>
          <w:sz w:val="26"/>
          <w:szCs w:val="26"/>
        </w:rPr>
        <w:t>%</w:t>
      </w:r>
      <w:r>
        <w:rPr>
          <w:b w:val="0"/>
          <w:sz w:val="26"/>
          <w:szCs w:val="26"/>
        </w:rPr>
        <w:t>. В 201</w:t>
      </w:r>
      <w:r w:rsidR="00616671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году этот показатель составлял </w:t>
      </w:r>
      <w:r w:rsidR="00616671">
        <w:rPr>
          <w:b w:val="0"/>
          <w:sz w:val="26"/>
          <w:szCs w:val="26"/>
        </w:rPr>
        <w:t>56</w:t>
      </w:r>
      <w:r>
        <w:rPr>
          <w:b w:val="0"/>
          <w:sz w:val="26"/>
          <w:szCs w:val="26"/>
        </w:rPr>
        <w:t xml:space="preserve"> %.</w:t>
      </w:r>
    </w:p>
    <w:p w:rsidR="00915FCD" w:rsidRDefault="009B27EB" w:rsidP="00700924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824E8">
        <w:rPr>
          <w:sz w:val="26"/>
          <w:szCs w:val="26"/>
        </w:rPr>
        <w:t xml:space="preserve">   </w:t>
      </w:r>
      <w:r w:rsidRPr="009B27EB">
        <w:rPr>
          <w:sz w:val="26"/>
          <w:szCs w:val="26"/>
        </w:rPr>
        <w:t>К</w:t>
      </w:r>
      <w:r w:rsidR="002606E4" w:rsidRPr="009B27EB">
        <w:rPr>
          <w:sz w:val="26"/>
          <w:szCs w:val="26"/>
        </w:rPr>
        <w:t>оличеств</w:t>
      </w:r>
      <w:r w:rsidR="002606E4" w:rsidRPr="002E6823">
        <w:rPr>
          <w:sz w:val="26"/>
          <w:szCs w:val="26"/>
        </w:rPr>
        <w:t xml:space="preserve">о субъектов малого </w:t>
      </w:r>
      <w:r w:rsidR="009A5EAF">
        <w:rPr>
          <w:sz w:val="26"/>
          <w:szCs w:val="26"/>
        </w:rPr>
        <w:t xml:space="preserve"> </w:t>
      </w:r>
      <w:r w:rsidR="002606E4" w:rsidRPr="002E6823">
        <w:rPr>
          <w:sz w:val="26"/>
          <w:szCs w:val="26"/>
        </w:rPr>
        <w:t>предпринимательства</w:t>
      </w:r>
    </w:p>
    <w:p w:rsidR="00863087" w:rsidRDefault="00071DBE" w:rsidP="00700924">
      <w:pPr>
        <w:spacing w:line="360" w:lineRule="auto"/>
        <w:ind w:firstLine="708"/>
        <w:rPr>
          <w:sz w:val="26"/>
          <w:szCs w:val="26"/>
        </w:rPr>
      </w:pPr>
      <w:r w:rsidRPr="00071DBE">
        <w:rPr>
          <w:noProof/>
          <w:sz w:val="26"/>
          <w:szCs w:val="26"/>
        </w:rPr>
        <w:drawing>
          <wp:inline distT="0" distB="0" distL="0" distR="0">
            <wp:extent cx="4994910" cy="2849880"/>
            <wp:effectExtent l="19050" t="0" r="1524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71B1" w:rsidRDefault="00773422" w:rsidP="0072034D">
      <w:pPr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="002606E4">
        <w:rPr>
          <w:b w:val="0"/>
          <w:sz w:val="26"/>
          <w:szCs w:val="26"/>
        </w:rPr>
        <w:t xml:space="preserve">ост численности </w:t>
      </w:r>
      <w:r w:rsidR="001F4B0F">
        <w:rPr>
          <w:b w:val="0"/>
          <w:sz w:val="26"/>
          <w:szCs w:val="26"/>
        </w:rPr>
        <w:t xml:space="preserve"> </w:t>
      </w:r>
      <w:r w:rsidR="002606E4">
        <w:rPr>
          <w:b w:val="0"/>
          <w:sz w:val="26"/>
          <w:szCs w:val="26"/>
        </w:rPr>
        <w:t xml:space="preserve">работников, занятых </w:t>
      </w:r>
      <w:r w:rsidR="001F4B0F">
        <w:rPr>
          <w:b w:val="0"/>
          <w:sz w:val="26"/>
          <w:szCs w:val="26"/>
        </w:rPr>
        <w:t>в малом предпринимательстве</w:t>
      </w:r>
      <w:r w:rsidR="00F971B1">
        <w:rPr>
          <w:b w:val="0"/>
          <w:sz w:val="26"/>
          <w:szCs w:val="26"/>
        </w:rPr>
        <w:t xml:space="preserve">, </w:t>
      </w:r>
      <w:r w:rsidR="002606E4">
        <w:rPr>
          <w:b w:val="0"/>
          <w:sz w:val="26"/>
          <w:szCs w:val="26"/>
        </w:rPr>
        <w:t>в 20</w:t>
      </w:r>
      <w:r w:rsidR="00032111">
        <w:rPr>
          <w:b w:val="0"/>
          <w:sz w:val="26"/>
          <w:szCs w:val="26"/>
        </w:rPr>
        <w:t>1</w:t>
      </w:r>
      <w:r w:rsidR="00616671">
        <w:rPr>
          <w:b w:val="0"/>
          <w:sz w:val="26"/>
          <w:szCs w:val="26"/>
        </w:rPr>
        <w:t xml:space="preserve">7 </w:t>
      </w:r>
      <w:r w:rsidR="002606E4">
        <w:rPr>
          <w:b w:val="0"/>
          <w:sz w:val="26"/>
          <w:szCs w:val="26"/>
        </w:rPr>
        <w:t>году по сравнению с 20</w:t>
      </w:r>
      <w:r>
        <w:rPr>
          <w:b w:val="0"/>
          <w:sz w:val="26"/>
          <w:szCs w:val="26"/>
        </w:rPr>
        <w:t>1</w:t>
      </w:r>
      <w:r w:rsidR="00616671">
        <w:rPr>
          <w:b w:val="0"/>
          <w:sz w:val="26"/>
          <w:szCs w:val="26"/>
        </w:rPr>
        <w:t>6</w:t>
      </w:r>
      <w:r w:rsidR="00F971B1">
        <w:rPr>
          <w:b w:val="0"/>
          <w:sz w:val="26"/>
          <w:szCs w:val="26"/>
        </w:rPr>
        <w:t xml:space="preserve"> </w:t>
      </w:r>
      <w:r w:rsidR="002606E4">
        <w:rPr>
          <w:b w:val="0"/>
          <w:sz w:val="26"/>
          <w:szCs w:val="26"/>
        </w:rPr>
        <w:t xml:space="preserve">годом составил </w:t>
      </w:r>
      <w:r w:rsidR="003327F2" w:rsidRPr="003327F2">
        <w:rPr>
          <w:b w:val="0"/>
          <w:sz w:val="26"/>
          <w:szCs w:val="26"/>
        </w:rPr>
        <w:t>10</w:t>
      </w:r>
      <w:r w:rsidR="00616671">
        <w:rPr>
          <w:b w:val="0"/>
          <w:sz w:val="26"/>
          <w:szCs w:val="26"/>
        </w:rPr>
        <w:t>6</w:t>
      </w:r>
      <w:r w:rsidR="00282E5E">
        <w:rPr>
          <w:b w:val="0"/>
          <w:sz w:val="26"/>
          <w:szCs w:val="26"/>
        </w:rPr>
        <w:t>,</w:t>
      </w:r>
      <w:r w:rsidR="00616671">
        <w:rPr>
          <w:b w:val="0"/>
          <w:sz w:val="26"/>
          <w:szCs w:val="26"/>
        </w:rPr>
        <w:t>0</w:t>
      </w:r>
      <w:r w:rsidR="002606E4">
        <w:rPr>
          <w:b w:val="0"/>
          <w:sz w:val="26"/>
          <w:szCs w:val="26"/>
        </w:rPr>
        <w:t xml:space="preserve"> %. </w:t>
      </w:r>
      <w:r w:rsidR="00140A79">
        <w:rPr>
          <w:b w:val="0"/>
          <w:sz w:val="26"/>
          <w:szCs w:val="26"/>
        </w:rPr>
        <w:t xml:space="preserve"> </w:t>
      </w:r>
      <w:r w:rsidR="00F971B1">
        <w:rPr>
          <w:b w:val="0"/>
          <w:sz w:val="26"/>
          <w:szCs w:val="26"/>
        </w:rPr>
        <w:t xml:space="preserve">Доля среднесписочной численности работников, занятых в малом предпринимательстве (с учетом </w:t>
      </w:r>
      <w:r w:rsidR="00F971B1">
        <w:rPr>
          <w:b w:val="0"/>
          <w:sz w:val="26"/>
          <w:szCs w:val="26"/>
        </w:rPr>
        <w:lastRenderedPageBreak/>
        <w:t>индивидуальных предпринимателей</w:t>
      </w:r>
      <w:r w:rsidR="001475E8">
        <w:rPr>
          <w:b w:val="0"/>
          <w:sz w:val="26"/>
          <w:szCs w:val="26"/>
        </w:rPr>
        <w:t xml:space="preserve"> и работающих у них</w:t>
      </w:r>
      <w:r w:rsidR="00F971B1">
        <w:rPr>
          <w:b w:val="0"/>
          <w:sz w:val="26"/>
          <w:szCs w:val="26"/>
        </w:rPr>
        <w:t>)</w:t>
      </w:r>
      <w:r w:rsidR="00B16DC6">
        <w:rPr>
          <w:b w:val="0"/>
          <w:sz w:val="26"/>
          <w:szCs w:val="26"/>
        </w:rPr>
        <w:t xml:space="preserve"> в 201</w:t>
      </w:r>
      <w:r w:rsidR="00616671">
        <w:rPr>
          <w:b w:val="0"/>
          <w:sz w:val="26"/>
          <w:szCs w:val="26"/>
        </w:rPr>
        <w:t>7</w:t>
      </w:r>
      <w:r w:rsidR="00B16DC6">
        <w:rPr>
          <w:b w:val="0"/>
          <w:sz w:val="26"/>
          <w:szCs w:val="26"/>
        </w:rPr>
        <w:t xml:space="preserve"> году</w:t>
      </w:r>
      <w:r w:rsidR="00F971B1">
        <w:rPr>
          <w:b w:val="0"/>
          <w:sz w:val="26"/>
          <w:szCs w:val="26"/>
        </w:rPr>
        <w:t xml:space="preserve"> состав</w:t>
      </w:r>
      <w:r w:rsidR="00B16DC6">
        <w:rPr>
          <w:b w:val="0"/>
          <w:sz w:val="26"/>
          <w:szCs w:val="26"/>
        </w:rPr>
        <w:t>ила</w:t>
      </w:r>
      <w:r w:rsidR="00F971B1">
        <w:rPr>
          <w:b w:val="0"/>
          <w:sz w:val="26"/>
          <w:szCs w:val="26"/>
        </w:rPr>
        <w:t xml:space="preserve"> </w:t>
      </w:r>
      <w:r w:rsidR="00282E5E">
        <w:rPr>
          <w:b w:val="0"/>
          <w:sz w:val="26"/>
          <w:szCs w:val="26"/>
        </w:rPr>
        <w:t>5</w:t>
      </w:r>
      <w:r w:rsidR="00616671">
        <w:rPr>
          <w:b w:val="0"/>
          <w:sz w:val="26"/>
          <w:szCs w:val="26"/>
        </w:rPr>
        <w:t>9</w:t>
      </w:r>
      <w:r w:rsidR="001F4B0F">
        <w:rPr>
          <w:b w:val="0"/>
          <w:sz w:val="26"/>
          <w:szCs w:val="26"/>
        </w:rPr>
        <w:t>,</w:t>
      </w:r>
      <w:r w:rsidR="00616671">
        <w:rPr>
          <w:b w:val="0"/>
          <w:sz w:val="26"/>
          <w:szCs w:val="26"/>
        </w:rPr>
        <w:t>8</w:t>
      </w:r>
      <w:r w:rsidR="00F971B1" w:rsidRPr="009F0F68">
        <w:rPr>
          <w:b w:val="0"/>
          <w:sz w:val="26"/>
          <w:szCs w:val="26"/>
        </w:rPr>
        <w:t>%</w:t>
      </w:r>
      <w:r w:rsidR="00F971B1">
        <w:rPr>
          <w:b w:val="0"/>
          <w:sz w:val="26"/>
          <w:szCs w:val="26"/>
        </w:rPr>
        <w:t xml:space="preserve"> от общего числа </w:t>
      </w:r>
      <w:r w:rsidR="007146E5">
        <w:rPr>
          <w:b w:val="0"/>
          <w:sz w:val="26"/>
          <w:szCs w:val="26"/>
        </w:rPr>
        <w:t>работающих в организациях</w:t>
      </w:r>
      <w:r w:rsidR="00F971B1">
        <w:rPr>
          <w:b w:val="0"/>
          <w:sz w:val="26"/>
          <w:szCs w:val="26"/>
        </w:rPr>
        <w:t>.</w:t>
      </w:r>
    </w:p>
    <w:p w:rsidR="00B673D4" w:rsidRDefault="00F07FE3" w:rsidP="00700924">
      <w:pPr>
        <w:pStyle w:val="a5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06E4" w:rsidRPr="009A7BA2">
        <w:rPr>
          <w:sz w:val="26"/>
          <w:szCs w:val="26"/>
        </w:rPr>
        <w:t xml:space="preserve">Численность населения, занятого в малом </w:t>
      </w:r>
      <w:r w:rsidR="00AD3722" w:rsidRPr="009A7BA2">
        <w:rPr>
          <w:sz w:val="26"/>
          <w:szCs w:val="26"/>
        </w:rPr>
        <w:t>предпринимательстве</w:t>
      </w:r>
    </w:p>
    <w:p w:rsidR="00D92DBD" w:rsidRPr="00D92DBD" w:rsidRDefault="00D92DBD" w:rsidP="00D92DBD"/>
    <w:p w:rsidR="00D92DBD" w:rsidRDefault="00D92DBD" w:rsidP="00FB176D">
      <w:pPr>
        <w:ind w:firstLine="708"/>
      </w:pPr>
      <w:r w:rsidRPr="00D92DBD">
        <w:rPr>
          <w:noProof/>
        </w:rPr>
        <w:drawing>
          <wp:inline distT="0" distB="0" distL="0" distR="0">
            <wp:extent cx="5208270" cy="2971800"/>
            <wp:effectExtent l="19050" t="0" r="1143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2DBD" w:rsidRDefault="00D92DBD" w:rsidP="00D92DBD"/>
    <w:p w:rsidR="003B7404" w:rsidRDefault="00204FA6" w:rsidP="0072034D">
      <w:pPr>
        <w:pStyle w:val="a6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0092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55DDE" w:rsidRPr="00C55DDE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</w:t>
      </w:r>
      <w:r w:rsidR="00F04836">
        <w:rPr>
          <w:rFonts w:ascii="Times New Roman" w:hAnsi="Times New Roman" w:cs="Times New Roman"/>
          <w:color w:val="000000"/>
          <w:sz w:val="26"/>
          <w:szCs w:val="26"/>
        </w:rPr>
        <w:t xml:space="preserve">субъектов </w:t>
      </w:r>
      <w:r w:rsidR="00E609F7">
        <w:rPr>
          <w:rFonts w:ascii="Times New Roman" w:hAnsi="Times New Roman" w:cs="Times New Roman"/>
          <w:color w:val="000000"/>
          <w:sz w:val="26"/>
          <w:szCs w:val="26"/>
        </w:rPr>
        <w:t>мал</w:t>
      </w:r>
      <w:r w:rsidR="00F04836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C55DDE" w:rsidRPr="00C55DDE">
        <w:rPr>
          <w:rFonts w:ascii="Times New Roman" w:hAnsi="Times New Roman" w:cs="Times New Roman"/>
          <w:color w:val="000000"/>
          <w:sz w:val="26"/>
          <w:szCs w:val="26"/>
        </w:rPr>
        <w:t>предпри</w:t>
      </w:r>
      <w:r w:rsidR="00F04836">
        <w:rPr>
          <w:rFonts w:ascii="Times New Roman" w:hAnsi="Times New Roman" w:cs="Times New Roman"/>
          <w:color w:val="000000"/>
          <w:sz w:val="26"/>
          <w:szCs w:val="26"/>
        </w:rPr>
        <w:t>нимательства</w:t>
      </w:r>
      <w:r w:rsidR="00C55DDE" w:rsidRPr="00C55D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732B" w:rsidRPr="00C55DDE">
        <w:rPr>
          <w:rFonts w:ascii="Times New Roman" w:hAnsi="Times New Roman" w:cs="Times New Roman"/>
          <w:color w:val="000000"/>
          <w:sz w:val="26"/>
          <w:szCs w:val="26"/>
        </w:rPr>
        <w:t xml:space="preserve">по отраслям экономики </w:t>
      </w:r>
      <w:r w:rsidR="00FA732B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городского округа Спасск-Дальний  </w:t>
      </w:r>
      <w:r w:rsidR="00655720">
        <w:rPr>
          <w:rFonts w:ascii="Times New Roman" w:hAnsi="Times New Roman" w:cs="Times New Roman"/>
          <w:color w:val="000000"/>
          <w:sz w:val="26"/>
          <w:szCs w:val="26"/>
        </w:rPr>
        <w:t xml:space="preserve">характерно в целом для </w:t>
      </w:r>
      <w:r w:rsidR="007B179E">
        <w:rPr>
          <w:rFonts w:ascii="Times New Roman" w:hAnsi="Times New Roman" w:cs="Times New Roman"/>
          <w:color w:val="000000"/>
          <w:sz w:val="26"/>
          <w:szCs w:val="26"/>
        </w:rPr>
        <w:t xml:space="preserve">малого </w:t>
      </w:r>
      <w:r w:rsidR="00655720">
        <w:rPr>
          <w:rFonts w:ascii="Times New Roman" w:hAnsi="Times New Roman" w:cs="Times New Roman"/>
          <w:color w:val="000000"/>
          <w:sz w:val="26"/>
          <w:szCs w:val="26"/>
        </w:rPr>
        <w:t xml:space="preserve">предпринимательства: </w:t>
      </w:r>
      <w:r w:rsidR="008B0D2B">
        <w:rPr>
          <w:rFonts w:ascii="Times New Roman" w:hAnsi="Times New Roman" w:cs="Times New Roman"/>
          <w:color w:val="000000"/>
          <w:sz w:val="26"/>
          <w:szCs w:val="26"/>
        </w:rPr>
        <w:t>почти половину</w:t>
      </w:r>
      <w:r w:rsidR="00B410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5B2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0D2B">
        <w:rPr>
          <w:rFonts w:ascii="Times New Roman" w:hAnsi="Times New Roman" w:cs="Times New Roman"/>
          <w:color w:val="000000"/>
          <w:sz w:val="26"/>
          <w:szCs w:val="26"/>
        </w:rPr>
        <w:t>49,3</w:t>
      </w:r>
      <w:r w:rsidR="009715B2">
        <w:rPr>
          <w:rFonts w:ascii="Times New Roman" w:hAnsi="Times New Roman" w:cs="Times New Roman"/>
          <w:color w:val="000000"/>
          <w:sz w:val="26"/>
          <w:szCs w:val="26"/>
        </w:rPr>
        <w:t xml:space="preserve">%) </w:t>
      </w:r>
      <w:r w:rsidR="00655720">
        <w:rPr>
          <w:rFonts w:ascii="Times New Roman" w:hAnsi="Times New Roman" w:cs="Times New Roman"/>
          <w:color w:val="000000"/>
          <w:sz w:val="26"/>
          <w:szCs w:val="26"/>
        </w:rPr>
        <w:t xml:space="preserve">среди </w:t>
      </w:r>
      <w:r w:rsidR="00F04836">
        <w:rPr>
          <w:rFonts w:ascii="Times New Roman" w:hAnsi="Times New Roman" w:cs="Times New Roman"/>
          <w:color w:val="000000"/>
          <w:sz w:val="26"/>
          <w:szCs w:val="26"/>
        </w:rPr>
        <w:t xml:space="preserve">субъектов малого предпринимательства </w:t>
      </w:r>
      <w:r w:rsidR="00655720">
        <w:rPr>
          <w:rFonts w:ascii="Times New Roman" w:hAnsi="Times New Roman" w:cs="Times New Roman"/>
          <w:color w:val="000000"/>
          <w:sz w:val="26"/>
          <w:szCs w:val="26"/>
        </w:rPr>
        <w:t xml:space="preserve">занимают предприятия </w:t>
      </w:r>
      <w:r w:rsidR="002D66C5">
        <w:rPr>
          <w:rFonts w:ascii="Times New Roman" w:hAnsi="Times New Roman" w:cs="Times New Roman"/>
          <w:color w:val="000000"/>
          <w:sz w:val="26"/>
          <w:szCs w:val="26"/>
        </w:rPr>
        <w:t xml:space="preserve">и индивидуальные предприниматели, осуществляющие деятельность в сфере </w:t>
      </w:r>
      <w:r w:rsidR="00A16DFE">
        <w:rPr>
          <w:rFonts w:ascii="Times New Roman" w:hAnsi="Times New Roman" w:cs="Times New Roman"/>
          <w:color w:val="000000"/>
          <w:sz w:val="26"/>
          <w:szCs w:val="26"/>
        </w:rPr>
        <w:t>оптовой</w:t>
      </w:r>
      <w:r w:rsidR="00F048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6DFE">
        <w:rPr>
          <w:rFonts w:ascii="Times New Roman" w:hAnsi="Times New Roman" w:cs="Times New Roman"/>
          <w:color w:val="000000"/>
          <w:sz w:val="26"/>
          <w:szCs w:val="26"/>
        </w:rPr>
        <w:t xml:space="preserve">и розничной </w:t>
      </w:r>
      <w:r w:rsidR="00655720">
        <w:rPr>
          <w:rFonts w:ascii="Times New Roman" w:hAnsi="Times New Roman" w:cs="Times New Roman"/>
          <w:color w:val="000000"/>
          <w:sz w:val="26"/>
          <w:szCs w:val="26"/>
        </w:rPr>
        <w:t>торговли</w:t>
      </w:r>
      <w:r w:rsidR="00B4109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4D10" w:rsidRDefault="0015224D" w:rsidP="00384D10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A1B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Распределение </w:t>
      </w:r>
      <w:r w:rsidR="00F048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субъектов малого </w:t>
      </w:r>
      <w:r w:rsidRPr="008A1B22">
        <w:rPr>
          <w:rFonts w:ascii="Times New Roman" w:hAnsi="Times New Roman" w:cs="Times New Roman"/>
          <w:b/>
          <w:color w:val="000000"/>
          <w:sz w:val="26"/>
          <w:szCs w:val="26"/>
        </w:rPr>
        <w:t>предпри</w:t>
      </w:r>
      <w:r w:rsidR="00F04836">
        <w:rPr>
          <w:rFonts w:ascii="Times New Roman" w:hAnsi="Times New Roman" w:cs="Times New Roman"/>
          <w:b/>
          <w:color w:val="000000"/>
          <w:sz w:val="26"/>
          <w:szCs w:val="26"/>
        </w:rPr>
        <w:t>нимательства</w:t>
      </w:r>
    </w:p>
    <w:p w:rsidR="0015224D" w:rsidRDefault="003B7404" w:rsidP="00384D10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5224D" w:rsidRPr="008A1B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="008A1B22" w:rsidRPr="008A1B22">
        <w:rPr>
          <w:rFonts w:ascii="Times New Roman" w:hAnsi="Times New Roman" w:cs="Times New Roman"/>
          <w:b/>
          <w:color w:val="000000"/>
          <w:sz w:val="26"/>
          <w:szCs w:val="26"/>
        </w:rPr>
        <w:t>отраслям экономики</w:t>
      </w:r>
    </w:p>
    <w:p w:rsidR="00384D10" w:rsidRDefault="00384D10" w:rsidP="00384D10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B176D" w:rsidRDefault="00A160F4" w:rsidP="003B7404">
      <w:pPr>
        <w:pStyle w:val="a6"/>
        <w:tabs>
          <w:tab w:val="left" w:pos="54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60F4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5253990" cy="2667000"/>
            <wp:effectExtent l="19050" t="0" r="2286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4D10" w:rsidRDefault="003B7404" w:rsidP="00B3762F">
      <w:pPr>
        <w:pStyle w:val="a6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B45CA" w:rsidRDefault="00DA2C7E" w:rsidP="00B3762F">
      <w:pPr>
        <w:pStyle w:val="a6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0D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Оборот малых предприятий </w:t>
      </w:r>
      <w:r>
        <w:rPr>
          <w:rFonts w:ascii="Times New Roman" w:hAnsi="Times New Roman" w:cs="Times New Roman"/>
          <w:color w:val="000000"/>
          <w:sz w:val="26"/>
          <w:szCs w:val="26"/>
        </w:rPr>
        <w:t>в 20</w:t>
      </w:r>
      <w:r w:rsidR="008C34A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1667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C34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году составил </w:t>
      </w:r>
      <w:r w:rsidR="00616671">
        <w:rPr>
          <w:rFonts w:ascii="Times New Roman" w:hAnsi="Times New Roman" w:cs="Times New Roman"/>
          <w:color w:val="auto"/>
          <w:sz w:val="26"/>
          <w:szCs w:val="26"/>
        </w:rPr>
        <w:t>2721,2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млн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уб.</w:t>
      </w:r>
      <w:r w:rsidR="003B7404">
        <w:rPr>
          <w:rFonts w:ascii="Times New Roman" w:hAnsi="Times New Roman" w:cs="Times New Roman"/>
          <w:color w:val="000000"/>
          <w:sz w:val="26"/>
          <w:szCs w:val="26"/>
        </w:rPr>
        <w:t>, что составляет</w:t>
      </w:r>
      <w:r w:rsidR="001005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45CA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616671">
        <w:rPr>
          <w:rFonts w:ascii="Times New Roman" w:hAnsi="Times New Roman" w:cs="Times New Roman"/>
          <w:color w:val="000000"/>
          <w:sz w:val="26"/>
          <w:szCs w:val="26"/>
        </w:rPr>
        <w:t>4,6</w:t>
      </w:r>
      <w:r w:rsidR="000B45CA">
        <w:rPr>
          <w:rFonts w:ascii="Times New Roman" w:hAnsi="Times New Roman" w:cs="Times New Roman"/>
          <w:color w:val="000000"/>
          <w:sz w:val="26"/>
          <w:szCs w:val="26"/>
        </w:rPr>
        <w:t xml:space="preserve"> % к уровню 201</w:t>
      </w:r>
      <w:r w:rsidR="0061667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B45CA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3762F" w:rsidRPr="000E6005" w:rsidRDefault="000B45CA" w:rsidP="00B3762F">
      <w:pPr>
        <w:pStyle w:val="a6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D1AE7">
        <w:rPr>
          <w:rFonts w:ascii="Times New Roman" w:hAnsi="Times New Roman" w:cs="Times New Roman"/>
          <w:color w:val="000000"/>
          <w:sz w:val="26"/>
          <w:szCs w:val="26"/>
        </w:rPr>
        <w:t>Доля о</w:t>
      </w:r>
      <w:r w:rsidR="00EC018E">
        <w:rPr>
          <w:rFonts w:ascii="Times New Roman" w:hAnsi="Times New Roman" w:cs="Times New Roman"/>
          <w:color w:val="000000"/>
          <w:sz w:val="26"/>
          <w:szCs w:val="26"/>
        </w:rPr>
        <w:t>борот</w:t>
      </w:r>
      <w:r w:rsidR="005D1AE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C018E">
        <w:rPr>
          <w:rFonts w:ascii="Times New Roman" w:hAnsi="Times New Roman" w:cs="Times New Roman"/>
          <w:color w:val="000000"/>
          <w:sz w:val="26"/>
          <w:szCs w:val="26"/>
        </w:rPr>
        <w:t xml:space="preserve"> малых предприятий в общем обороте предприятий и организаций городского округа</w:t>
      </w:r>
      <w:r w:rsidR="005D1AE7">
        <w:rPr>
          <w:rFonts w:ascii="Times New Roman" w:hAnsi="Times New Roman" w:cs="Times New Roman"/>
          <w:color w:val="000000"/>
          <w:sz w:val="26"/>
          <w:szCs w:val="26"/>
        </w:rPr>
        <w:t xml:space="preserve"> Спасск-Дальний</w:t>
      </w:r>
      <w:r w:rsidR="00741A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62E">
        <w:rPr>
          <w:rFonts w:ascii="Times New Roman" w:hAnsi="Times New Roman" w:cs="Times New Roman"/>
          <w:color w:val="000000"/>
          <w:sz w:val="26"/>
          <w:szCs w:val="26"/>
        </w:rPr>
        <w:t>за 201</w:t>
      </w:r>
      <w:r w:rsidR="0061667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9062E">
        <w:rPr>
          <w:rFonts w:ascii="Times New Roman" w:hAnsi="Times New Roman" w:cs="Times New Roman"/>
          <w:color w:val="000000"/>
          <w:sz w:val="26"/>
          <w:szCs w:val="26"/>
        </w:rPr>
        <w:t xml:space="preserve"> год  составила </w:t>
      </w:r>
      <w:r w:rsidR="00616671">
        <w:rPr>
          <w:rFonts w:ascii="Times New Roman" w:hAnsi="Times New Roman" w:cs="Times New Roman"/>
          <w:color w:val="auto"/>
          <w:sz w:val="26"/>
          <w:szCs w:val="26"/>
        </w:rPr>
        <w:t>44,8</w:t>
      </w:r>
      <w:r w:rsidR="00A9062E" w:rsidRPr="000E6005">
        <w:rPr>
          <w:rFonts w:ascii="Times New Roman" w:hAnsi="Times New Roman" w:cs="Times New Roman"/>
          <w:color w:val="auto"/>
          <w:sz w:val="26"/>
          <w:szCs w:val="26"/>
        </w:rPr>
        <w:t xml:space="preserve"> % , что на </w:t>
      </w:r>
      <w:r w:rsidR="00616671">
        <w:rPr>
          <w:rFonts w:ascii="Times New Roman" w:hAnsi="Times New Roman" w:cs="Times New Roman"/>
          <w:color w:val="auto"/>
          <w:sz w:val="26"/>
          <w:szCs w:val="26"/>
        </w:rPr>
        <w:t>2,8</w:t>
      </w:r>
      <w:r w:rsidR="000E6005" w:rsidRPr="000E600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9062E" w:rsidRPr="000E6005">
        <w:rPr>
          <w:rFonts w:ascii="Times New Roman" w:hAnsi="Times New Roman" w:cs="Times New Roman"/>
          <w:color w:val="auto"/>
          <w:sz w:val="26"/>
          <w:szCs w:val="26"/>
        </w:rPr>
        <w:t>% выше, чем в 201</w:t>
      </w:r>
      <w:r w:rsidR="0061667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2D66C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9062E" w:rsidRPr="000E6005">
        <w:rPr>
          <w:rFonts w:ascii="Times New Roman" w:hAnsi="Times New Roman" w:cs="Times New Roman"/>
          <w:color w:val="auto"/>
          <w:sz w:val="26"/>
          <w:szCs w:val="26"/>
        </w:rPr>
        <w:t>году.</w:t>
      </w:r>
      <w:r w:rsidR="00DE2DDD" w:rsidRPr="000E600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D4D5E" w:rsidRDefault="00906DCE" w:rsidP="007D4D5E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6DCE">
        <w:rPr>
          <w:rFonts w:ascii="Times New Roman" w:hAnsi="Times New Roman" w:cs="Times New Roman"/>
          <w:b/>
          <w:color w:val="auto"/>
          <w:sz w:val="26"/>
          <w:szCs w:val="26"/>
        </w:rPr>
        <w:t>Оборот мал</w:t>
      </w:r>
      <w:r w:rsidR="001D34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ых </w:t>
      </w:r>
      <w:r w:rsidR="002B7E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предпринимательства </w:t>
      </w:r>
    </w:p>
    <w:p w:rsidR="00906DCE" w:rsidRDefault="00906DCE" w:rsidP="007D4D5E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6DCE">
        <w:rPr>
          <w:rFonts w:ascii="Times New Roman" w:hAnsi="Times New Roman" w:cs="Times New Roman"/>
          <w:b/>
          <w:color w:val="auto"/>
          <w:sz w:val="26"/>
          <w:szCs w:val="26"/>
        </w:rPr>
        <w:t>в общем обороте предприятий и организаций</w:t>
      </w:r>
    </w:p>
    <w:p w:rsidR="00E22E6E" w:rsidRDefault="00E22E6E" w:rsidP="007D4D5E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22E6E" w:rsidRDefault="00E22E6E" w:rsidP="007D4D5E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22E6E">
        <w:rPr>
          <w:rFonts w:ascii="Times New Roman" w:hAnsi="Times New Roman" w:cs="Times New Roman"/>
          <w:b/>
          <w:noProof/>
          <w:color w:val="auto"/>
          <w:sz w:val="26"/>
          <w:szCs w:val="26"/>
        </w:rPr>
        <w:drawing>
          <wp:inline distT="0" distB="0" distL="0" distR="0">
            <wp:extent cx="5253990" cy="2941320"/>
            <wp:effectExtent l="19050" t="0" r="2286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2E6E" w:rsidRDefault="00E22E6E" w:rsidP="007D4D5E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61A9A" w:rsidRDefault="00861A9A" w:rsidP="007D4D5E">
      <w:pPr>
        <w:pStyle w:val="a6"/>
        <w:tabs>
          <w:tab w:val="left" w:pos="540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0346" w:rsidRDefault="002530F9" w:rsidP="00787462">
      <w:pPr>
        <w:pStyle w:val="a6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61A9A">
        <w:rPr>
          <w:rFonts w:ascii="Times New Roman" w:hAnsi="Times New Roman" w:cs="Times New Roman"/>
          <w:color w:val="auto"/>
          <w:sz w:val="26"/>
          <w:szCs w:val="26"/>
        </w:rPr>
        <w:t>Среди стабильно работающих предприятий малого бизнеса можно отметить следующих субъектов:</w:t>
      </w:r>
      <w:r w:rsidR="005A034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51241" w:rsidRDefault="005A0346" w:rsidP="00787462">
      <w:pPr>
        <w:pStyle w:val="a6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D5124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Общество с ограниченной ответственностью «Спасская Транспортная Компания», </w:t>
      </w:r>
      <w:r w:rsidR="00205BBE">
        <w:rPr>
          <w:rFonts w:ascii="Times New Roman" w:hAnsi="Times New Roman" w:cs="Times New Roman"/>
          <w:color w:val="auto"/>
          <w:sz w:val="26"/>
          <w:szCs w:val="26"/>
        </w:rPr>
        <w:t>осуществляюще</w:t>
      </w:r>
      <w:r w:rsidR="00D5124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05BBE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</w:t>
      </w:r>
      <w:r w:rsidR="00FD34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51241">
        <w:rPr>
          <w:rFonts w:ascii="Times New Roman" w:hAnsi="Times New Roman" w:cs="Times New Roman"/>
          <w:color w:val="auto"/>
          <w:sz w:val="26"/>
          <w:szCs w:val="26"/>
        </w:rPr>
        <w:t>в сфере транспортных услуг (</w:t>
      </w:r>
      <w:r w:rsidR="00FD342A">
        <w:rPr>
          <w:rFonts w:ascii="Times New Roman" w:hAnsi="Times New Roman" w:cs="Times New Roman"/>
          <w:color w:val="auto"/>
          <w:sz w:val="26"/>
          <w:szCs w:val="26"/>
        </w:rPr>
        <w:t>перевозк</w:t>
      </w:r>
      <w:r w:rsidR="00D51241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FD342A">
        <w:rPr>
          <w:rFonts w:ascii="Times New Roman" w:hAnsi="Times New Roman" w:cs="Times New Roman"/>
          <w:color w:val="auto"/>
          <w:sz w:val="26"/>
          <w:szCs w:val="26"/>
        </w:rPr>
        <w:t xml:space="preserve"> пассажиров по городским маршрутам</w:t>
      </w:r>
      <w:r w:rsidR="00D51241">
        <w:rPr>
          <w:rFonts w:ascii="Times New Roman" w:hAnsi="Times New Roman" w:cs="Times New Roman"/>
          <w:color w:val="auto"/>
          <w:sz w:val="26"/>
          <w:szCs w:val="26"/>
        </w:rPr>
        <w:t>). Ч</w:t>
      </w:r>
      <w:r>
        <w:rPr>
          <w:rFonts w:ascii="Times New Roman" w:hAnsi="Times New Roman" w:cs="Times New Roman"/>
          <w:color w:val="auto"/>
          <w:sz w:val="26"/>
          <w:szCs w:val="26"/>
        </w:rPr>
        <w:t>исленность</w:t>
      </w:r>
      <w:r w:rsidR="00205BBE">
        <w:rPr>
          <w:rFonts w:ascii="Times New Roman" w:hAnsi="Times New Roman" w:cs="Times New Roman"/>
          <w:color w:val="auto"/>
          <w:sz w:val="26"/>
          <w:szCs w:val="26"/>
        </w:rPr>
        <w:t xml:space="preserve"> работающих </w:t>
      </w:r>
      <w:r w:rsidR="00D51241">
        <w:rPr>
          <w:rFonts w:ascii="Times New Roman" w:hAnsi="Times New Roman" w:cs="Times New Roman"/>
          <w:color w:val="auto"/>
          <w:sz w:val="26"/>
          <w:szCs w:val="26"/>
        </w:rPr>
        <w:t>в 2017 году составила</w:t>
      </w:r>
      <w:r w:rsidR="00FD342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5BBE">
        <w:rPr>
          <w:rFonts w:ascii="Times New Roman" w:hAnsi="Times New Roman" w:cs="Times New Roman"/>
          <w:color w:val="auto"/>
          <w:sz w:val="26"/>
          <w:szCs w:val="26"/>
        </w:rPr>
        <w:t>18 человек</w:t>
      </w:r>
      <w:r w:rsidR="00FD342A">
        <w:rPr>
          <w:rFonts w:ascii="Times New Roman" w:hAnsi="Times New Roman" w:cs="Times New Roman"/>
          <w:color w:val="auto"/>
          <w:sz w:val="26"/>
          <w:szCs w:val="26"/>
        </w:rPr>
        <w:t xml:space="preserve">. Оборот предприятия за </w:t>
      </w:r>
      <w:r w:rsidR="00D51241">
        <w:rPr>
          <w:rFonts w:ascii="Times New Roman" w:hAnsi="Times New Roman" w:cs="Times New Roman"/>
          <w:color w:val="auto"/>
          <w:sz w:val="26"/>
          <w:szCs w:val="26"/>
        </w:rPr>
        <w:t>2017 год - 6898,7 тыс</w:t>
      </w:r>
      <w:proofErr w:type="gramStart"/>
      <w:r w:rsidR="00D51241">
        <w:rPr>
          <w:rFonts w:ascii="Times New Roman" w:hAnsi="Times New Roman" w:cs="Times New Roman"/>
          <w:color w:val="auto"/>
          <w:sz w:val="26"/>
          <w:szCs w:val="26"/>
        </w:rPr>
        <w:t>.р</w:t>
      </w:r>
      <w:proofErr w:type="gramEnd"/>
      <w:r w:rsidR="00D51241">
        <w:rPr>
          <w:rFonts w:ascii="Times New Roman" w:hAnsi="Times New Roman" w:cs="Times New Roman"/>
          <w:color w:val="auto"/>
          <w:sz w:val="26"/>
          <w:szCs w:val="26"/>
        </w:rPr>
        <w:t>ублей, объем налоговых поступлений - 2641,2 тыс.рублей;</w:t>
      </w:r>
    </w:p>
    <w:p w:rsidR="00D51241" w:rsidRDefault="00D51241" w:rsidP="00D51241">
      <w:pPr>
        <w:pStyle w:val="a6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- Общество с ограниченной ответственностью «Капитал», осуществляющее деятельность по сбору и утилизации отходов. Численность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в 2017 году составила 6человек. Оборот предприятия за 2017 год - 21142 тыс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ублей, объем налоговых поступлений – 1532,3 тыс.рублей;</w:t>
      </w:r>
    </w:p>
    <w:p w:rsidR="005A0346" w:rsidRDefault="00D51241" w:rsidP="00D51241">
      <w:pPr>
        <w:pStyle w:val="a6"/>
        <w:tabs>
          <w:tab w:val="left" w:pos="5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124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2530F9" w:rsidRPr="00D51241">
        <w:rPr>
          <w:rFonts w:ascii="Times New Roman" w:hAnsi="Times New Roman" w:cs="Times New Roman"/>
          <w:color w:val="auto"/>
          <w:sz w:val="26"/>
          <w:szCs w:val="26"/>
        </w:rPr>
        <w:tab/>
        <w:t xml:space="preserve">- </w:t>
      </w:r>
      <w:r w:rsidR="00825123" w:rsidRPr="00D5124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2530F9" w:rsidRPr="00D51241">
        <w:rPr>
          <w:rFonts w:ascii="Times New Roman" w:hAnsi="Times New Roman" w:cs="Times New Roman"/>
          <w:color w:val="auto"/>
          <w:sz w:val="26"/>
          <w:szCs w:val="26"/>
        </w:rPr>
        <w:t>ндивидуальн</w:t>
      </w:r>
      <w:r w:rsidR="003E6A17" w:rsidRPr="00D51241">
        <w:rPr>
          <w:rFonts w:ascii="Times New Roman" w:hAnsi="Times New Roman" w:cs="Times New Roman"/>
          <w:color w:val="auto"/>
          <w:sz w:val="26"/>
          <w:szCs w:val="26"/>
        </w:rPr>
        <w:t>ого</w:t>
      </w:r>
      <w:r w:rsidR="002530F9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 предпринимател</w:t>
      </w:r>
      <w:r w:rsidR="003E6A17" w:rsidRPr="00D51241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2530F9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 Косьяненко Владимир</w:t>
      </w:r>
      <w:r w:rsidR="003E6A17" w:rsidRPr="00D51241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2530F9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 Леонидович</w:t>
      </w:r>
      <w:r w:rsidR="003E6A17" w:rsidRPr="00D51241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2530F9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, осуществляющего деятельность в сфере оптовой и розничной торговли. </w:t>
      </w:r>
      <w:r w:rsidR="00552BBF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Сеть </w:t>
      </w:r>
      <w:r w:rsidR="00552BBF" w:rsidRPr="00D51241">
        <w:rPr>
          <w:rFonts w:ascii="Times New Roman" w:hAnsi="Times New Roman" w:cs="Times New Roman"/>
          <w:color w:val="auto"/>
          <w:sz w:val="26"/>
          <w:szCs w:val="26"/>
        </w:rPr>
        <w:lastRenderedPageBreak/>
        <w:t>магазинов самообслуживания «</w:t>
      </w:r>
      <w:r w:rsidR="002530F9" w:rsidRPr="00D51241">
        <w:rPr>
          <w:rFonts w:ascii="Times New Roman" w:hAnsi="Times New Roman" w:cs="Times New Roman"/>
          <w:color w:val="auto"/>
          <w:sz w:val="26"/>
          <w:szCs w:val="26"/>
        </w:rPr>
        <w:t>Любимые продукты» - одна из лу</w:t>
      </w:r>
      <w:r w:rsidR="00552BBF" w:rsidRPr="00D51241">
        <w:rPr>
          <w:rFonts w:ascii="Times New Roman" w:hAnsi="Times New Roman" w:cs="Times New Roman"/>
          <w:color w:val="auto"/>
          <w:sz w:val="26"/>
          <w:szCs w:val="26"/>
        </w:rPr>
        <w:t>чших в городе</w:t>
      </w:r>
      <w:r w:rsidR="0038323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55667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2BBF" w:rsidRPr="00D51241">
        <w:rPr>
          <w:rFonts w:ascii="Times New Roman" w:hAnsi="Times New Roman" w:cs="Times New Roman"/>
          <w:color w:val="auto"/>
          <w:sz w:val="26"/>
          <w:szCs w:val="26"/>
        </w:rPr>
        <w:t>Численность работающих составляет 9</w:t>
      </w:r>
      <w:r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5A0346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2BBF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 человек. </w:t>
      </w:r>
      <w:r w:rsidR="00A55667" w:rsidRPr="00D512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F53AC" w:rsidRDefault="008F53AC" w:rsidP="008F53AC">
      <w:pPr>
        <w:pStyle w:val="Default"/>
        <w:spacing w:line="360" w:lineRule="auto"/>
        <w:jc w:val="both"/>
        <w:rPr>
          <w:sz w:val="26"/>
          <w:szCs w:val="26"/>
        </w:rPr>
      </w:pPr>
      <w:r w:rsidRPr="008F53AC">
        <w:rPr>
          <w:color w:val="auto"/>
          <w:sz w:val="26"/>
          <w:szCs w:val="26"/>
        </w:rPr>
        <w:tab/>
        <w:t xml:space="preserve">В настоящее время Косьяненко Владимир Леонидович является инициатором </w:t>
      </w:r>
      <w:r w:rsidRPr="008F53AC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8F53AC">
        <w:rPr>
          <w:sz w:val="26"/>
          <w:szCs w:val="26"/>
        </w:rPr>
        <w:t xml:space="preserve"> по созданию </w:t>
      </w:r>
      <w:r>
        <w:rPr>
          <w:sz w:val="26"/>
          <w:szCs w:val="26"/>
        </w:rPr>
        <w:t>на территории городского округа Спасск-Дальний м</w:t>
      </w:r>
      <w:r w:rsidRPr="008F53AC">
        <w:rPr>
          <w:sz w:val="26"/>
          <w:szCs w:val="26"/>
        </w:rPr>
        <w:t>едицинского центр</w:t>
      </w:r>
      <w:proofErr w:type="gramStart"/>
      <w:r w:rsidRPr="008F53AC">
        <w:rPr>
          <w:sz w:val="26"/>
          <w:szCs w:val="26"/>
        </w:rPr>
        <w:t>а</w:t>
      </w:r>
      <w:r>
        <w:rPr>
          <w:sz w:val="26"/>
          <w:szCs w:val="26"/>
        </w:rPr>
        <w:t xml:space="preserve"> ООО</w:t>
      </w:r>
      <w:proofErr w:type="gramEnd"/>
      <w:r>
        <w:rPr>
          <w:sz w:val="26"/>
          <w:szCs w:val="26"/>
        </w:rPr>
        <w:t xml:space="preserve"> «Лекарь»</w:t>
      </w:r>
      <w:r w:rsidRPr="008F53AC">
        <w:rPr>
          <w:sz w:val="26"/>
          <w:szCs w:val="26"/>
        </w:rPr>
        <w:t>. Цель реализации инвестиционного проекта</w:t>
      </w:r>
      <w:r>
        <w:rPr>
          <w:sz w:val="26"/>
          <w:szCs w:val="26"/>
        </w:rPr>
        <w:t xml:space="preserve"> - </w:t>
      </w:r>
      <w:r w:rsidRPr="008F53AC">
        <w:rPr>
          <w:sz w:val="26"/>
          <w:szCs w:val="26"/>
        </w:rPr>
        <w:t xml:space="preserve"> организация центра по оказанию </w:t>
      </w:r>
      <w:proofErr w:type="gramStart"/>
      <w:r w:rsidRPr="008F53AC">
        <w:rPr>
          <w:sz w:val="26"/>
          <w:szCs w:val="26"/>
        </w:rPr>
        <w:t>медицинских</w:t>
      </w:r>
      <w:proofErr w:type="gramEnd"/>
      <w:r w:rsidRPr="008F53AC">
        <w:rPr>
          <w:sz w:val="26"/>
          <w:szCs w:val="26"/>
        </w:rPr>
        <w:t xml:space="preserve">, диагностических услуг высокого качества на современном медицинском оборудовании. </w:t>
      </w:r>
      <w:r>
        <w:rPr>
          <w:sz w:val="26"/>
          <w:szCs w:val="26"/>
        </w:rPr>
        <w:t>Проект позволит создать 58 рабочих мест.</w:t>
      </w:r>
    </w:p>
    <w:p w:rsidR="00AD7797" w:rsidRDefault="00AD7797" w:rsidP="00383233">
      <w:pPr>
        <w:pStyle w:val="ConsPlusCel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A9A">
        <w:rPr>
          <w:rFonts w:ascii="Times New Roman" w:hAnsi="Times New Roman" w:cs="Times New Roman"/>
          <w:sz w:val="26"/>
          <w:szCs w:val="26"/>
        </w:rPr>
        <w:t>Владимир Леонидович</w:t>
      </w:r>
      <w:r w:rsidR="008A786D" w:rsidRPr="00861A9A">
        <w:rPr>
          <w:rFonts w:ascii="Times New Roman" w:hAnsi="Times New Roman" w:cs="Times New Roman"/>
          <w:sz w:val="26"/>
          <w:szCs w:val="26"/>
        </w:rPr>
        <w:t xml:space="preserve"> неоднократно награждался благодарностями главы Администрации городского округа за добросовестный труд и активную жизненную позицию. Один из первых участников акции «Социальный мир», направленной  на реализацию </w:t>
      </w:r>
      <w:r w:rsidRPr="00861A9A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="008A786D" w:rsidRPr="00861A9A">
        <w:rPr>
          <w:rFonts w:ascii="Times New Roman" w:hAnsi="Times New Roman" w:cs="Times New Roman"/>
          <w:sz w:val="26"/>
          <w:szCs w:val="26"/>
        </w:rPr>
        <w:t>социально-значимых продуктов питания по сниженным ценам.</w:t>
      </w:r>
      <w:r w:rsidRPr="00861A9A">
        <w:rPr>
          <w:rFonts w:ascii="Times New Roman" w:hAnsi="Times New Roman" w:cs="Times New Roman"/>
          <w:sz w:val="26"/>
          <w:szCs w:val="26"/>
        </w:rPr>
        <w:t xml:space="preserve"> Является  подписантом Кодекса добросовестных практик взаимоотношений между торговыми сетями и поставщиками на территории Приморского края.</w:t>
      </w:r>
      <w:r w:rsidR="003E6A17" w:rsidRPr="00861A9A">
        <w:rPr>
          <w:rFonts w:ascii="Times New Roman" w:hAnsi="Times New Roman" w:cs="Times New Roman"/>
          <w:sz w:val="26"/>
          <w:szCs w:val="26"/>
        </w:rPr>
        <w:t xml:space="preserve"> Предприятие отличает высокий уровень обслуживания покупателей</w:t>
      </w:r>
      <w:r w:rsidR="001F2736">
        <w:rPr>
          <w:rFonts w:ascii="Times New Roman" w:hAnsi="Times New Roman" w:cs="Times New Roman"/>
          <w:sz w:val="26"/>
          <w:szCs w:val="26"/>
        </w:rPr>
        <w:t>;</w:t>
      </w:r>
    </w:p>
    <w:p w:rsidR="008A786D" w:rsidRPr="00861A9A" w:rsidRDefault="00825123" w:rsidP="001F2736">
      <w:pPr>
        <w:pStyle w:val="a6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A9A">
        <w:rPr>
          <w:rFonts w:ascii="Times New Roman" w:hAnsi="Times New Roman" w:cs="Times New Roman"/>
          <w:color w:val="auto"/>
          <w:sz w:val="26"/>
          <w:szCs w:val="26"/>
        </w:rPr>
        <w:tab/>
        <w:t xml:space="preserve">- Общество с ограниченной ответственностью «Виза», одно из старейших предприятий </w:t>
      </w:r>
      <w:r w:rsidR="002D0538" w:rsidRPr="00861A9A">
        <w:rPr>
          <w:rFonts w:ascii="Times New Roman" w:hAnsi="Times New Roman" w:cs="Times New Roman"/>
          <w:color w:val="auto"/>
          <w:sz w:val="26"/>
          <w:szCs w:val="26"/>
        </w:rPr>
        <w:t xml:space="preserve">малого бизнеса. </w:t>
      </w:r>
      <w:r w:rsidR="008A786D" w:rsidRPr="00861A9A">
        <w:rPr>
          <w:rFonts w:ascii="Times New Roman" w:hAnsi="Times New Roman" w:cs="Times New Roman"/>
          <w:color w:val="auto"/>
          <w:sz w:val="26"/>
          <w:szCs w:val="26"/>
        </w:rPr>
        <w:t xml:space="preserve"> Предприятие </w:t>
      </w:r>
      <w:r w:rsidR="008A786D" w:rsidRPr="00861A9A">
        <w:rPr>
          <w:rFonts w:ascii="Times New Roman" w:hAnsi="Times New Roman" w:cs="Times New Roman"/>
          <w:color w:val="000000"/>
          <w:sz w:val="26"/>
          <w:szCs w:val="26"/>
        </w:rPr>
        <w:t xml:space="preserve">зарегистрировано в 1995 году. Основной вид деятельности </w:t>
      </w:r>
      <w:r w:rsidR="00AD7797" w:rsidRPr="00861A9A">
        <w:rPr>
          <w:rFonts w:ascii="Times New Roman" w:hAnsi="Times New Roman" w:cs="Times New Roman"/>
          <w:color w:val="000000"/>
          <w:sz w:val="26"/>
          <w:szCs w:val="26"/>
        </w:rPr>
        <w:t xml:space="preserve">предприятия </w:t>
      </w:r>
      <w:r w:rsidR="008A786D" w:rsidRPr="00861A9A">
        <w:rPr>
          <w:rFonts w:ascii="Times New Roman" w:hAnsi="Times New Roman" w:cs="Times New Roman"/>
          <w:color w:val="000000"/>
          <w:sz w:val="26"/>
          <w:szCs w:val="26"/>
        </w:rPr>
        <w:t xml:space="preserve">- деятельность гостиниц и ресторанов. Численность </w:t>
      </w:r>
      <w:proofErr w:type="gramStart"/>
      <w:r w:rsidR="008A786D" w:rsidRPr="00861A9A">
        <w:rPr>
          <w:rFonts w:ascii="Times New Roman" w:hAnsi="Times New Roman" w:cs="Times New Roman"/>
          <w:color w:val="000000"/>
          <w:sz w:val="26"/>
          <w:szCs w:val="26"/>
        </w:rPr>
        <w:t>работающих</w:t>
      </w:r>
      <w:proofErr w:type="gramEnd"/>
      <w:r w:rsidR="008A786D" w:rsidRPr="00861A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797" w:rsidRPr="00861A9A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</w:t>
      </w:r>
      <w:r w:rsidR="000B59A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F273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A786D" w:rsidRPr="00861A9A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1F273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A786D" w:rsidRPr="00861A9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D7797" w:rsidRPr="00861A9A">
        <w:rPr>
          <w:rFonts w:ascii="Times New Roman" w:hAnsi="Times New Roman" w:cs="Times New Roman"/>
          <w:color w:val="000000"/>
          <w:sz w:val="26"/>
          <w:szCs w:val="26"/>
        </w:rPr>
        <w:t xml:space="preserve"> Гостиница «Лотос», принадлежащая предприятию ООО «Виза», </w:t>
      </w:r>
      <w:r w:rsidR="001F273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D7797" w:rsidRPr="00861A9A">
        <w:rPr>
          <w:rFonts w:ascii="Times New Roman" w:hAnsi="Times New Roman" w:cs="Times New Roman"/>
          <w:color w:val="000000"/>
          <w:sz w:val="26"/>
          <w:szCs w:val="26"/>
        </w:rPr>
        <w:t>меет самый большой номерной фонд – 43 номера</w:t>
      </w:r>
      <w:r w:rsidR="003E6A17" w:rsidRPr="00861A9A">
        <w:rPr>
          <w:rFonts w:ascii="Times New Roman" w:hAnsi="Times New Roman" w:cs="Times New Roman"/>
          <w:color w:val="000000"/>
          <w:sz w:val="26"/>
          <w:szCs w:val="26"/>
        </w:rPr>
        <w:t xml:space="preserve"> на 65 мест</w:t>
      </w:r>
      <w:r w:rsidR="00AD7797" w:rsidRPr="00861A9A">
        <w:rPr>
          <w:rFonts w:ascii="Times New Roman" w:hAnsi="Times New Roman" w:cs="Times New Roman"/>
          <w:color w:val="000000"/>
          <w:sz w:val="26"/>
          <w:szCs w:val="26"/>
        </w:rPr>
        <w:t>, в том числе номера класса «Люкс» и номер для молодоженов.</w:t>
      </w:r>
    </w:p>
    <w:p w:rsidR="0073315B" w:rsidRDefault="008108E0" w:rsidP="001F2736">
      <w:pPr>
        <w:pStyle w:val="a6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1A9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A786D" w:rsidRPr="00861A9A">
        <w:rPr>
          <w:rFonts w:ascii="Times New Roman" w:hAnsi="Times New Roman" w:cs="Times New Roman"/>
          <w:color w:val="auto"/>
          <w:sz w:val="26"/>
          <w:szCs w:val="26"/>
        </w:rPr>
        <w:t xml:space="preserve">Все вышеперечисленные предприятия обеспечивают стабильные налоговые отчисления в </w:t>
      </w:r>
      <w:r w:rsidR="0073315B" w:rsidRPr="00861A9A">
        <w:rPr>
          <w:rFonts w:ascii="Times New Roman" w:hAnsi="Times New Roman" w:cs="Times New Roman"/>
          <w:color w:val="auto"/>
          <w:sz w:val="26"/>
          <w:szCs w:val="26"/>
        </w:rPr>
        <w:t xml:space="preserve">бюджеты всех уровней и внебюджетные фонды, постоянные рабочие места. </w:t>
      </w:r>
      <w:r w:rsidR="008A786D" w:rsidRPr="00861A9A">
        <w:rPr>
          <w:rFonts w:ascii="Times New Roman" w:hAnsi="Times New Roman" w:cs="Times New Roman"/>
          <w:color w:val="auto"/>
          <w:sz w:val="26"/>
          <w:szCs w:val="26"/>
        </w:rPr>
        <w:t xml:space="preserve">Оказывают спонсорскую </w:t>
      </w:r>
      <w:r w:rsidR="0073315B" w:rsidRPr="00861A9A">
        <w:rPr>
          <w:rFonts w:ascii="Times New Roman" w:hAnsi="Times New Roman" w:cs="Times New Roman"/>
          <w:color w:val="auto"/>
          <w:sz w:val="26"/>
          <w:szCs w:val="26"/>
        </w:rPr>
        <w:t>помощь в проведении городских мероприятий.</w:t>
      </w:r>
    </w:p>
    <w:p w:rsidR="00787462" w:rsidRDefault="0073315B" w:rsidP="001F2736">
      <w:pPr>
        <w:pStyle w:val="a6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F7123C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В целях поддержки </w:t>
      </w:r>
      <w:r w:rsidR="00887CB2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и развития </w:t>
      </w:r>
      <w:r w:rsidR="00F7123C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малого и среднего предпринимательства </w:t>
      </w:r>
      <w:r w:rsidR="00C0407E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1F273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2D66C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407E">
        <w:rPr>
          <w:rFonts w:ascii="Times New Roman" w:hAnsi="Times New Roman" w:cs="Times New Roman"/>
          <w:color w:val="auto"/>
          <w:sz w:val="26"/>
          <w:szCs w:val="26"/>
        </w:rPr>
        <w:t xml:space="preserve">году продолжалась реализация </w:t>
      </w:r>
      <w:r w:rsidR="00F7123C" w:rsidRPr="00787462">
        <w:rPr>
          <w:rFonts w:ascii="Times New Roman" w:hAnsi="Times New Roman" w:cs="Times New Roman"/>
          <w:color w:val="auto"/>
          <w:sz w:val="26"/>
          <w:szCs w:val="26"/>
        </w:rPr>
        <w:t>мероприяти</w:t>
      </w:r>
      <w:r w:rsidR="00C0407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="00F7123C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0407E">
        <w:rPr>
          <w:rFonts w:ascii="Times New Roman" w:hAnsi="Times New Roman" w:cs="Times New Roman"/>
          <w:color w:val="auto"/>
          <w:sz w:val="26"/>
          <w:szCs w:val="26"/>
        </w:rPr>
        <w:t>направленных</w:t>
      </w:r>
      <w:r w:rsidR="00F7123C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 на  совершенствование </w:t>
      </w:r>
      <w:r w:rsidR="00F74781">
        <w:rPr>
          <w:rFonts w:ascii="Times New Roman" w:hAnsi="Times New Roman" w:cs="Times New Roman"/>
          <w:color w:val="auto"/>
          <w:sz w:val="26"/>
          <w:szCs w:val="26"/>
        </w:rPr>
        <w:t>информационных</w:t>
      </w:r>
      <w:r w:rsidR="00F7123C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 услуг, развитие Интернет-ресурса, организацию и участие </w:t>
      </w:r>
      <w:r w:rsidR="00887CB2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субъектов малого и среднего предпринимательства </w:t>
      </w:r>
      <w:r w:rsidR="00F7123C" w:rsidRPr="00787462">
        <w:rPr>
          <w:rFonts w:ascii="Times New Roman" w:hAnsi="Times New Roman" w:cs="Times New Roman"/>
          <w:color w:val="auto"/>
          <w:sz w:val="26"/>
          <w:szCs w:val="26"/>
        </w:rPr>
        <w:t>в выставках-ярмарках</w:t>
      </w:r>
      <w:r w:rsidR="00887CB2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D3541A">
        <w:rPr>
          <w:rFonts w:ascii="Times New Roman" w:hAnsi="Times New Roman" w:cs="Times New Roman"/>
          <w:color w:val="auto"/>
          <w:sz w:val="26"/>
          <w:szCs w:val="26"/>
        </w:rPr>
        <w:t xml:space="preserve">закупках товаров, работ, услуг для муниципальных нужд. </w:t>
      </w:r>
      <w:r w:rsidR="00F7123C" w:rsidRPr="0078746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59AB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0407E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1F273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C0407E">
        <w:rPr>
          <w:rFonts w:ascii="Times New Roman" w:hAnsi="Times New Roman" w:cs="Times New Roman"/>
          <w:color w:val="000000"/>
          <w:sz w:val="26"/>
          <w:szCs w:val="26"/>
        </w:rPr>
        <w:t xml:space="preserve"> году были организованы ярмарки выходного дня, </w:t>
      </w:r>
      <w:r w:rsidR="00F571F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0407E">
        <w:rPr>
          <w:rFonts w:ascii="Times New Roman" w:hAnsi="Times New Roman" w:cs="Times New Roman"/>
          <w:color w:val="000000"/>
          <w:sz w:val="26"/>
          <w:szCs w:val="26"/>
        </w:rPr>
        <w:t xml:space="preserve"> ярмарки, посвященные знаменательным событиям в жизни городского округа, праздничным мероприятиям</w:t>
      </w:r>
      <w:r w:rsidR="005F6FD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0407E">
        <w:rPr>
          <w:rFonts w:ascii="Times New Roman" w:hAnsi="Times New Roman" w:cs="Times New Roman"/>
          <w:color w:val="000000"/>
          <w:sz w:val="26"/>
          <w:szCs w:val="26"/>
        </w:rPr>
        <w:t xml:space="preserve">Всего в таких мероприятиях  приняли участие около 100 субъектов малого предпринимательства. Участие в </w:t>
      </w:r>
      <w:r w:rsidR="00C0407E">
        <w:rPr>
          <w:rFonts w:ascii="Times New Roman" w:hAnsi="Times New Roman" w:cs="Times New Roman"/>
          <w:color w:val="000000"/>
          <w:sz w:val="26"/>
          <w:szCs w:val="26"/>
        </w:rPr>
        <w:lastRenderedPageBreak/>
        <w:t>ярмарках способствует продвижению продукции малых предприятий на рынки городского округа, повышает имидж предпринимательской деятельности.</w:t>
      </w:r>
      <w:r w:rsidR="002359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123C" w:rsidRPr="00F7123C" w:rsidRDefault="004C1CB7" w:rsidP="001F2736">
      <w:pPr>
        <w:tabs>
          <w:tab w:val="left" w:pos="567"/>
          <w:tab w:val="left" w:pos="1260"/>
        </w:tabs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официальном сайте городского округа Спасск-Дальний д</w:t>
      </w:r>
      <w:r w:rsidR="00F7123C" w:rsidRPr="00F7123C">
        <w:rPr>
          <w:b w:val="0"/>
          <w:sz w:val="26"/>
          <w:szCs w:val="26"/>
        </w:rPr>
        <w:t>ействует Интернет-</w:t>
      </w:r>
      <w:r>
        <w:rPr>
          <w:b w:val="0"/>
          <w:sz w:val="26"/>
          <w:szCs w:val="26"/>
        </w:rPr>
        <w:t>страница</w:t>
      </w:r>
      <w:r w:rsidR="00F7123C" w:rsidRPr="00F7123C">
        <w:rPr>
          <w:b w:val="0"/>
          <w:sz w:val="26"/>
          <w:szCs w:val="26"/>
        </w:rPr>
        <w:t xml:space="preserve"> «Мал</w:t>
      </w:r>
      <w:r>
        <w:rPr>
          <w:b w:val="0"/>
          <w:sz w:val="26"/>
          <w:szCs w:val="26"/>
        </w:rPr>
        <w:t xml:space="preserve">ое и среднее предпринимательство», </w:t>
      </w:r>
      <w:r w:rsidR="00F7123C" w:rsidRPr="00F7123C">
        <w:rPr>
          <w:b w:val="0"/>
          <w:sz w:val="26"/>
          <w:szCs w:val="26"/>
        </w:rPr>
        <w:t xml:space="preserve">где регулярно публикуется информация </w:t>
      </w:r>
      <w:r>
        <w:rPr>
          <w:b w:val="0"/>
          <w:sz w:val="26"/>
          <w:szCs w:val="26"/>
        </w:rPr>
        <w:t>для малого предпринимательства</w:t>
      </w:r>
      <w:r w:rsidR="007D4D5E">
        <w:rPr>
          <w:b w:val="0"/>
          <w:sz w:val="26"/>
          <w:szCs w:val="26"/>
        </w:rPr>
        <w:t xml:space="preserve">: изменения в законодательстве, порядок оказания поддержки </w:t>
      </w:r>
      <w:r w:rsidR="002D66C5">
        <w:rPr>
          <w:b w:val="0"/>
          <w:sz w:val="26"/>
          <w:szCs w:val="26"/>
        </w:rPr>
        <w:t xml:space="preserve">субъектам малого и среднего предпринимательства </w:t>
      </w:r>
      <w:r w:rsidR="007D4D5E">
        <w:rPr>
          <w:b w:val="0"/>
          <w:sz w:val="26"/>
          <w:szCs w:val="26"/>
        </w:rPr>
        <w:t xml:space="preserve">и пр. </w:t>
      </w:r>
    </w:p>
    <w:p w:rsidR="001F2736" w:rsidRDefault="001F2736" w:rsidP="001F2736">
      <w:pPr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2017 году в рамках программы «Развитие малого и среднего предпринимательства</w:t>
      </w:r>
      <w:r w:rsidR="00AB14A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на</w:t>
      </w:r>
      <w:r w:rsidR="00AB14A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территории </w:t>
      </w:r>
      <w:r w:rsidR="00AB14A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городского </w:t>
      </w:r>
      <w:r w:rsidR="00AB14A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округа Спасск-Дальний» </w:t>
      </w:r>
      <w:r w:rsidR="00AB14AB">
        <w:rPr>
          <w:b w:val="0"/>
          <w:sz w:val="26"/>
          <w:szCs w:val="26"/>
        </w:rPr>
        <w:t xml:space="preserve"> на </w:t>
      </w:r>
      <w:r>
        <w:rPr>
          <w:b w:val="0"/>
          <w:sz w:val="26"/>
          <w:szCs w:val="26"/>
        </w:rPr>
        <w:t xml:space="preserve"> 2017-2019 годы</w:t>
      </w:r>
      <w:r w:rsidR="00AB14AB">
        <w:rPr>
          <w:b w:val="0"/>
          <w:sz w:val="26"/>
          <w:szCs w:val="26"/>
        </w:rPr>
        <w:t xml:space="preserve"> трем субъектам малого предпринимательства была оказана финансовая поддержка на возмещение затрат, связанных с уплатой первоначального лизингового платежа </w:t>
      </w:r>
      <w:r w:rsidR="00AA6D85">
        <w:rPr>
          <w:b w:val="0"/>
          <w:sz w:val="26"/>
          <w:szCs w:val="26"/>
        </w:rPr>
        <w:t>по</w:t>
      </w:r>
      <w:r w:rsidR="00AB14AB">
        <w:rPr>
          <w:b w:val="0"/>
          <w:sz w:val="26"/>
          <w:szCs w:val="26"/>
        </w:rPr>
        <w:t xml:space="preserve"> договорам финансовой аренды (лизинга) на сумму 3,0 млн. рублей. </w:t>
      </w:r>
      <w:r w:rsidR="00AA6D85">
        <w:rPr>
          <w:b w:val="0"/>
          <w:sz w:val="26"/>
          <w:szCs w:val="26"/>
        </w:rPr>
        <w:t xml:space="preserve">Субъектами предпринимательство было приобретено хлебопекарное оборудование, автомобиль «КАМАЗ» мусоровоз, пассажирские автобусы для внутригородских перевозок населения, что позволило дополнительно создать 7 рабочих мест. </w:t>
      </w:r>
    </w:p>
    <w:p w:rsidR="00AA6D85" w:rsidRPr="001F2736" w:rsidRDefault="00AA6D85" w:rsidP="00A33FCD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rFonts w:eastAsia="MS Mincho"/>
          <w:b w:val="0"/>
          <w:color w:val="000000"/>
          <w:sz w:val="26"/>
          <w:szCs w:val="26"/>
        </w:rPr>
      </w:pPr>
      <w:r w:rsidRPr="001F2736">
        <w:rPr>
          <w:b w:val="0"/>
          <w:sz w:val="26"/>
          <w:szCs w:val="26"/>
        </w:rPr>
        <w:t>Вопросы развития малого и среднего предпринимательства рассматриваются на заседаниях Совета по содействию развития малого и среднего предпринимательства при главе Администрации городского округа Спасск-Дальний</w:t>
      </w:r>
      <w:r w:rsidRPr="001F2736">
        <w:rPr>
          <w:rStyle w:val="gen1"/>
          <w:b w:val="0"/>
          <w:i/>
          <w:sz w:val="26"/>
          <w:szCs w:val="26"/>
        </w:rPr>
        <w:t>,</w:t>
      </w:r>
      <w:r w:rsidRPr="001F2736">
        <w:rPr>
          <w:rStyle w:val="gen1"/>
          <w:b w:val="0"/>
          <w:sz w:val="26"/>
          <w:szCs w:val="26"/>
        </w:rPr>
        <w:t xml:space="preserve"> </w:t>
      </w:r>
      <w:r w:rsidRPr="001F2736">
        <w:rPr>
          <w:rFonts w:eastAsia="MS Mincho"/>
          <w:b w:val="0"/>
          <w:color w:val="000000"/>
          <w:sz w:val="26"/>
          <w:szCs w:val="26"/>
        </w:rPr>
        <w:t xml:space="preserve">состав которого в большинстве представлен  субъектами предпринимательства, руководителями объединений и организаций инфраструктуры поддержки предпринимательства. </w:t>
      </w:r>
    </w:p>
    <w:p w:rsidR="00AA6D85" w:rsidRPr="001F2736" w:rsidRDefault="00AA6D85" w:rsidP="00A33FCD">
      <w:pPr>
        <w:spacing w:line="360" w:lineRule="auto"/>
        <w:ind w:firstLine="567"/>
        <w:jc w:val="both"/>
        <w:rPr>
          <w:rFonts w:eastAsia="Adobe Heiti Std R"/>
          <w:b w:val="0"/>
          <w:sz w:val="26"/>
          <w:szCs w:val="26"/>
        </w:rPr>
      </w:pPr>
      <w:r w:rsidRPr="001F2736">
        <w:rPr>
          <w:b w:val="0"/>
          <w:sz w:val="26"/>
          <w:szCs w:val="26"/>
        </w:rPr>
        <w:t xml:space="preserve">Для субъектов малого и среднего предпринимательства в 2017 году АНО «Центр развития экспорта Приморского края» </w:t>
      </w:r>
      <w:r w:rsidRPr="001F2736">
        <w:rPr>
          <w:b w:val="0"/>
          <w:color w:val="000000"/>
          <w:sz w:val="26"/>
          <w:szCs w:val="26"/>
          <w:shd w:val="clear" w:color="auto" w:fill="FFFFFF"/>
        </w:rPr>
        <w:t>при поддержке НО «Гарантийный фонд Приморского края» и департамента экономики и развития предпринимательства Приморского края проведен семинар на тему «</w:t>
      </w:r>
      <w:r w:rsidRPr="001F2736">
        <w:rPr>
          <w:b w:val="0"/>
          <w:sz w:val="26"/>
          <w:szCs w:val="26"/>
        </w:rPr>
        <w:t>Последние изменения налогового законодательства</w:t>
      </w:r>
      <w:r>
        <w:rPr>
          <w:b w:val="0"/>
          <w:sz w:val="26"/>
          <w:szCs w:val="26"/>
        </w:rPr>
        <w:t>. М</w:t>
      </w:r>
      <w:r w:rsidRPr="001F2736">
        <w:rPr>
          <w:rFonts w:eastAsia="Adobe Heiti Std R"/>
          <w:b w:val="0"/>
          <w:sz w:val="26"/>
          <w:szCs w:val="26"/>
        </w:rPr>
        <w:t>еры поддержки малого и среднего бизнеса в Приморском крае</w:t>
      </w:r>
      <w:r>
        <w:rPr>
          <w:rFonts w:eastAsia="Adobe Heiti Std R"/>
          <w:b w:val="0"/>
          <w:sz w:val="26"/>
          <w:szCs w:val="26"/>
        </w:rPr>
        <w:t>».</w:t>
      </w:r>
    </w:p>
    <w:p w:rsidR="00E67FE6" w:rsidRDefault="00515D20" w:rsidP="00A33FCD">
      <w:pPr>
        <w:tabs>
          <w:tab w:val="left" w:pos="851"/>
        </w:tabs>
        <w:spacing w:line="360" w:lineRule="auto"/>
        <w:ind w:firstLine="567"/>
        <w:jc w:val="both"/>
        <w:rPr>
          <w:b w:val="0"/>
          <w:sz w:val="26"/>
          <w:szCs w:val="26"/>
        </w:rPr>
      </w:pPr>
      <w:r w:rsidRPr="00F571FB">
        <w:rPr>
          <w:b w:val="0"/>
          <w:sz w:val="26"/>
          <w:szCs w:val="26"/>
        </w:rPr>
        <w:t xml:space="preserve">Все </w:t>
      </w:r>
      <w:r w:rsidR="00C0407E" w:rsidRPr="00F571FB">
        <w:rPr>
          <w:b w:val="0"/>
          <w:sz w:val="26"/>
          <w:szCs w:val="26"/>
        </w:rPr>
        <w:t>вышеперечисленные</w:t>
      </w:r>
      <w:r w:rsidRPr="00F571FB">
        <w:rPr>
          <w:b w:val="0"/>
          <w:sz w:val="26"/>
          <w:szCs w:val="26"/>
        </w:rPr>
        <w:t xml:space="preserve"> меры по</w:t>
      </w:r>
      <w:r w:rsidR="00E67FE6" w:rsidRPr="00F571FB">
        <w:rPr>
          <w:rFonts w:eastAsia="MS Mincho"/>
          <w:b w:val="0"/>
          <w:sz w:val="26"/>
          <w:szCs w:val="26"/>
          <w:lang w:eastAsia="ja-JP"/>
        </w:rPr>
        <w:t>звол</w:t>
      </w:r>
      <w:r w:rsidR="002D66C5">
        <w:rPr>
          <w:rFonts w:eastAsia="MS Mincho"/>
          <w:b w:val="0"/>
          <w:sz w:val="26"/>
          <w:szCs w:val="26"/>
          <w:lang w:eastAsia="ja-JP"/>
        </w:rPr>
        <w:t xml:space="preserve">яют </w:t>
      </w:r>
      <w:r w:rsidRPr="00F571FB">
        <w:rPr>
          <w:rFonts w:eastAsia="MS Mincho"/>
          <w:b w:val="0"/>
          <w:sz w:val="26"/>
          <w:szCs w:val="26"/>
          <w:lang w:eastAsia="ja-JP"/>
        </w:rPr>
        <w:t xml:space="preserve">малому </w:t>
      </w:r>
      <w:r w:rsidR="00E67FE6" w:rsidRPr="00F571FB">
        <w:rPr>
          <w:b w:val="0"/>
          <w:sz w:val="26"/>
          <w:szCs w:val="26"/>
        </w:rPr>
        <w:t>предпринимател</w:t>
      </w:r>
      <w:r w:rsidRPr="00F571FB">
        <w:rPr>
          <w:b w:val="0"/>
          <w:sz w:val="26"/>
          <w:szCs w:val="26"/>
        </w:rPr>
        <w:t>ьству</w:t>
      </w:r>
      <w:r w:rsidR="00E67FE6" w:rsidRPr="00F571FB">
        <w:rPr>
          <w:b w:val="0"/>
          <w:sz w:val="26"/>
          <w:szCs w:val="26"/>
        </w:rPr>
        <w:t xml:space="preserve"> </w:t>
      </w:r>
      <w:r w:rsidRPr="00F571FB">
        <w:rPr>
          <w:b w:val="0"/>
          <w:sz w:val="26"/>
          <w:szCs w:val="26"/>
        </w:rPr>
        <w:t xml:space="preserve">городского округа Спасск-Дальний </w:t>
      </w:r>
      <w:r w:rsidR="00E67FE6" w:rsidRPr="00F571FB">
        <w:rPr>
          <w:b w:val="0"/>
          <w:sz w:val="26"/>
          <w:szCs w:val="26"/>
        </w:rPr>
        <w:t>сохран</w:t>
      </w:r>
      <w:r w:rsidR="002D66C5">
        <w:rPr>
          <w:b w:val="0"/>
          <w:sz w:val="26"/>
          <w:szCs w:val="26"/>
        </w:rPr>
        <w:t>я</w:t>
      </w:r>
      <w:r w:rsidR="00E67FE6" w:rsidRPr="00F571FB">
        <w:rPr>
          <w:b w:val="0"/>
          <w:sz w:val="26"/>
          <w:szCs w:val="26"/>
        </w:rPr>
        <w:t xml:space="preserve">ть позитивную динамику развития, принимать активное участие в  экономической и социальной жизни </w:t>
      </w:r>
      <w:r w:rsidRPr="00F571FB">
        <w:rPr>
          <w:b w:val="0"/>
          <w:sz w:val="26"/>
          <w:szCs w:val="26"/>
        </w:rPr>
        <w:t>городского округа</w:t>
      </w:r>
      <w:r w:rsidR="00E67FE6" w:rsidRPr="00F571FB">
        <w:rPr>
          <w:b w:val="0"/>
          <w:sz w:val="26"/>
          <w:szCs w:val="26"/>
        </w:rPr>
        <w:t>.</w:t>
      </w:r>
    </w:p>
    <w:p w:rsidR="00384D10" w:rsidRDefault="00384D10" w:rsidP="00A33FCD">
      <w:pPr>
        <w:tabs>
          <w:tab w:val="left" w:pos="851"/>
        </w:tabs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384D10" w:rsidRDefault="00384D10" w:rsidP="00A33FCD">
      <w:pPr>
        <w:tabs>
          <w:tab w:val="left" w:pos="851"/>
        </w:tabs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384D10" w:rsidRPr="00F571FB" w:rsidRDefault="00384D10" w:rsidP="00A33FCD">
      <w:pPr>
        <w:tabs>
          <w:tab w:val="left" w:pos="851"/>
        </w:tabs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8C4289" w:rsidRDefault="008C4289" w:rsidP="00000D8A">
      <w:pPr>
        <w:pStyle w:val="a4"/>
        <w:spacing w:line="360" w:lineRule="auto"/>
        <w:jc w:val="center"/>
        <w:rPr>
          <w:color w:val="000000"/>
          <w:sz w:val="28"/>
          <w:szCs w:val="28"/>
        </w:rPr>
      </w:pPr>
    </w:p>
    <w:p w:rsidR="00605D66" w:rsidRDefault="00605D66" w:rsidP="00605D66">
      <w:pPr>
        <w:pStyle w:val="a9"/>
        <w:spacing w:line="360" w:lineRule="auto"/>
        <w:ind w:left="20" w:right="5"/>
        <w:jc w:val="both"/>
        <w:rPr>
          <w:b/>
          <w:color w:val="000000"/>
          <w:sz w:val="28"/>
          <w:szCs w:val="28"/>
        </w:rPr>
      </w:pPr>
      <w:r w:rsidRPr="004F413F">
        <w:rPr>
          <w:b/>
          <w:color w:val="000000"/>
          <w:sz w:val="28"/>
          <w:szCs w:val="28"/>
        </w:rPr>
        <w:lastRenderedPageBreak/>
        <w:t>Муниципальные закупки.</w:t>
      </w:r>
    </w:p>
    <w:p w:rsidR="00605D66" w:rsidRPr="00605D66" w:rsidRDefault="00605D66" w:rsidP="00605D66">
      <w:pPr>
        <w:spacing w:line="360" w:lineRule="auto"/>
        <w:ind w:firstLine="708"/>
        <w:jc w:val="both"/>
        <w:rPr>
          <w:b w:val="0"/>
          <w:sz w:val="26"/>
        </w:rPr>
      </w:pPr>
      <w:r w:rsidRPr="00605D66">
        <w:rPr>
          <w:b w:val="0"/>
          <w:sz w:val="26"/>
        </w:rPr>
        <w:t xml:space="preserve">За январь-декабрь 2017 года заказчиками городского округа Спасск-Дальний проведено 1874 закупки товаров,  работ,  услуг  для  нужд  городского округа Спасск-Дальний. </w:t>
      </w:r>
    </w:p>
    <w:p w:rsidR="00605D66" w:rsidRPr="00605D66" w:rsidRDefault="00605D66" w:rsidP="00605D66">
      <w:pPr>
        <w:spacing w:line="360" w:lineRule="auto"/>
        <w:ind w:firstLine="708"/>
        <w:jc w:val="both"/>
        <w:rPr>
          <w:b w:val="0"/>
          <w:sz w:val="26"/>
        </w:rPr>
      </w:pPr>
      <w:r w:rsidRPr="00605D66">
        <w:rPr>
          <w:b w:val="0"/>
          <w:sz w:val="26"/>
        </w:rPr>
        <w:t>По способам закупок проведено: 4 открытых конкурса, 64 электронных аукциона,  2 запроса котировки цен,  297 закупок у единственного поставщика (водоснабжение, водоотведение, поставка электроэнергии, теплоэнергии, услуги связи),  1507 закупок  на  сумму, не превышающую ста тысяч рублей.</w:t>
      </w:r>
    </w:p>
    <w:p w:rsidR="00605D66" w:rsidRPr="00605D66" w:rsidRDefault="00605D66" w:rsidP="00605D66">
      <w:pPr>
        <w:spacing w:line="360" w:lineRule="auto"/>
        <w:ind w:firstLine="708"/>
        <w:jc w:val="both"/>
        <w:rPr>
          <w:b w:val="0"/>
          <w:sz w:val="26"/>
        </w:rPr>
      </w:pPr>
      <w:r w:rsidRPr="00605D66">
        <w:rPr>
          <w:b w:val="0"/>
          <w:sz w:val="26"/>
        </w:rPr>
        <w:t>По итогам проведения закупок заключено 1871 муниципальных контрактов и иных гражданско-правовых  договоров  на  сумму  174296,91 тысяч рублей.   Из общего количества заключенных контрактов по результатам открытых конкурсов заключено 4 контракта на сумму 2295,1 тысяч рублей, по результатам электронных  аукционов  -  61  контракт  на  сумму  55862,75 тысяч рублей, по итогам запроса котировок - 2 контракта на сумму 160,55 тысяч рублей. С единственными  поставщиками, которые относятся к сфере деятельности субъектов естественных монополий или обладают исключительными правами на использование печатных изданий, заключено 297  контрактов и договоров  на  сумму  75502,2 тысячи рублей. С единственными поставщиками на сумму, не превышающую ста тысяч рублей, заключено 1507 контрактов  и  иных гражданско-правовых договоров  на  сумму 40476,31 тысяча рублей.</w:t>
      </w:r>
    </w:p>
    <w:p w:rsidR="00605D66" w:rsidRPr="00605D66" w:rsidRDefault="00605D66" w:rsidP="00605D66">
      <w:pPr>
        <w:spacing w:line="360" w:lineRule="auto"/>
        <w:ind w:firstLine="708"/>
        <w:jc w:val="center"/>
        <w:rPr>
          <w:b w:val="0"/>
          <w:sz w:val="26"/>
        </w:rPr>
      </w:pPr>
      <w:r w:rsidRPr="00605D66">
        <w:rPr>
          <w:b w:val="0"/>
          <w:sz w:val="26"/>
        </w:rPr>
        <w:t>Стоимость контрактов по способам закупок</w:t>
      </w:r>
    </w:p>
    <w:p w:rsidR="00605D66" w:rsidRPr="00605D66" w:rsidRDefault="00605D66" w:rsidP="00605D66">
      <w:pPr>
        <w:spacing w:line="360" w:lineRule="auto"/>
        <w:ind w:firstLine="708"/>
        <w:jc w:val="center"/>
        <w:rPr>
          <w:b w:val="0"/>
          <w:sz w:val="26"/>
        </w:rPr>
      </w:pPr>
      <w:r w:rsidRPr="00605D66">
        <w:rPr>
          <w:b w:val="0"/>
          <w:noProof/>
          <w:sz w:val="26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5D66" w:rsidRPr="00605D66" w:rsidRDefault="00605D66" w:rsidP="00605D66">
      <w:pPr>
        <w:spacing w:line="360" w:lineRule="auto"/>
        <w:ind w:firstLine="708"/>
        <w:jc w:val="both"/>
        <w:rPr>
          <w:b w:val="0"/>
          <w:sz w:val="26"/>
        </w:rPr>
      </w:pPr>
      <w:proofErr w:type="gramStart"/>
      <w:r w:rsidRPr="00605D66">
        <w:rPr>
          <w:b w:val="0"/>
          <w:sz w:val="26"/>
        </w:rPr>
        <w:t xml:space="preserve">Стоимость контрактов и договоров по видам продукции за 12 месяцев  2017 года составила: коммунальные услуги 68982,52 тыс. руб. (45,4 % от общей стоимости </w:t>
      </w:r>
      <w:r w:rsidRPr="00605D66">
        <w:rPr>
          <w:b w:val="0"/>
          <w:sz w:val="26"/>
        </w:rPr>
        <w:lastRenderedPageBreak/>
        <w:t>заключенных контрактов); услуги связи – 3142,19 тыс. руб. (1,9 %); горюче-смазочные материалы для автотранспорта и топливо для нужд ЖКХ – 5675 тыс. руб. (3,4 %), подрядные работы – 26879,00 тыс. руб. (16,1 %);  печатная продукция – 4694,94 тыс. руб. (2,8 %);</w:t>
      </w:r>
      <w:proofErr w:type="gramEnd"/>
      <w:r w:rsidRPr="00605D66">
        <w:rPr>
          <w:b w:val="0"/>
          <w:sz w:val="26"/>
        </w:rPr>
        <w:t xml:space="preserve"> сельхозпродукция и продовольствие – 5346,47 тыс. руб. (3,2 %); прочие  товары,  работы, услуги – 59576,79 тыс. руб. (34,2 %)  от общей стоимости заключенных контрактов).</w:t>
      </w:r>
    </w:p>
    <w:p w:rsidR="00605D66" w:rsidRPr="00605D66" w:rsidRDefault="00605D66" w:rsidP="00605D66">
      <w:pPr>
        <w:spacing w:line="360" w:lineRule="auto"/>
        <w:ind w:firstLine="708"/>
        <w:jc w:val="center"/>
        <w:rPr>
          <w:b w:val="0"/>
          <w:sz w:val="26"/>
        </w:rPr>
      </w:pPr>
      <w:r w:rsidRPr="00605D66">
        <w:rPr>
          <w:b w:val="0"/>
          <w:sz w:val="26"/>
        </w:rPr>
        <w:t>Стоимость контрактов по видам продукции</w:t>
      </w:r>
    </w:p>
    <w:p w:rsidR="00605D66" w:rsidRPr="00605D66" w:rsidRDefault="00605D66" w:rsidP="00605D66">
      <w:pPr>
        <w:spacing w:line="360" w:lineRule="auto"/>
        <w:ind w:firstLine="708"/>
        <w:jc w:val="center"/>
        <w:rPr>
          <w:b w:val="0"/>
          <w:sz w:val="26"/>
        </w:rPr>
      </w:pPr>
      <w:r w:rsidRPr="00605D66">
        <w:rPr>
          <w:b w:val="0"/>
          <w:noProof/>
          <w:sz w:val="26"/>
        </w:rPr>
        <w:drawing>
          <wp:inline distT="0" distB="0" distL="0" distR="0">
            <wp:extent cx="4572000" cy="2653500"/>
            <wp:effectExtent l="19050" t="0" r="1905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5D66" w:rsidRPr="00605D66" w:rsidRDefault="00605D66" w:rsidP="00605D66">
      <w:pPr>
        <w:spacing w:line="360" w:lineRule="auto"/>
        <w:jc w:val="center"/>
        <w:rPr>
          <w:b w:val="0"/>
          <w:sz w:val="26"/>
        </w:rPr>
      </w:pPr>
    </w:p>
    <w:p w:rsidR="00605D66" w:rsidRPr="00605D66" w:rsidRDefault="00605D66" w:rsidP="00605D66">
      <w:pPr>
        <w:spacing w:line="360" w:lineRule="auto"/>
        <w:jc w:val="both"/>
        <w:rPr>
          <w:b w:val="0"/>
          <w:sz w:val="26"/>
        </w:rPr>
      </w:pPr>
      <w:r w:rsidRPr="00605D66">
        <w:rPr>
          <w:b w:val="0"/>
          <w:sz w:val="26"/>
        </w:rPr>
        <w:tab/>
        <w:t xml:space="preserve">Экономический эффект в результате осуществления закупок за 2017 год составил 5299,15 тыс. рублей. </w:t>
      </w:r>
    </w:p>
    <w:p w:rsidR="00245AEE" w:rsidRPr="00FA1482" w:rsidRDefault="00605D66" w:rsidP="00676F0E">
      <w:pPr>
        <w:spacing w:line="360" w:lineRule="auto"/>
        <w:jc w:val="both"/>
        <w:rPr>
          <w:b w:val="0"/>
          <w:color w:val="000000"/>
          <w:sz w:val="26"/>
          <w:szCs w:val="26"/>
        </w:rPr>
      </w:pPr>
      <w:r w:rsidRPr="00605D66">
        <w:rPr>
          <w:b w:val="0"/>
          <w:sz w:val="26"/>
          <w:szCs w:val="26"/>
        </w:rPr>
        <w:tab/>
      </w:r>
    </w:p>
    <w:sectPr w:rsidR="00245AEE" w:rsidRPr="00FA1482" w:rsidSect="001927A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03278"/>
    <w:multiLevelType w:val="hybridMultilevel"/>
    <w:tmpl w:val="9FF64DFE"/>
    <w:lvl w:ilvl="0" w:tplc="E4E230EA">
      <w:start w:val="1"/>
      <w:numFmt w:val="bullet"/>
      <w:lvlText w:val=""/>
      <w:lvlJc w:val="left"/>
      <w:pPr>
        <w:tabs>
          <w:tab w:val="num" w:pos="3118"/>
        </w:tabs>
        <w:ind w:left="3118" w:hanging="238"/>
      </w:pPr>
      <w:rPr>
        <w:rFonts w:ascii="Wingdings" w:hAnsi="Wingdings" w:hint="default"/>
        <w:color w:val="auto"/>
      </w:rPr>
    </w:lvl>
    <w:lvl w:ilvl="1" w:tplc="A5B20B2E">
      <w:start w:val="1"/>
      <w:numFmt w:val="bullet"/>
      <w:lvlText w:val=""/>
      <w:lvlJc w:val="left"/>
      <w:pPr>
        <w:tabs>
          <w:tab w:val="num" w:pos="2218"/>
        </w:tabs>
        <w:ind w:left="2218" w:hanging="238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A4660A5"/>
    <w:multiLevelType w:val="multilevel"/>
    <w:tmpl w:val="BE2C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F1929FA"/>
    <w:multiLevelType w:val="hybridMultilevel"/>
    <w:tmpl w:val="2458B9FE"/>
    <w:lvl w:ilvl="0" w:tplc="D362CD8A">
      <w:start w:val="1"/>
      <w:numFmt w:val="bullet"/>
      <w:lvlText w:val=""/>
      <w:lvlJc w:val="left"/>
      <w:pPr>
        <w:tabs>
          <w:tab w:val="num" w:pos="720"/>
        </w:tabs>
        <w:ind w:left="862" w:hanging="50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efaultTabStop w:val="708"/>
  <w:drawingGridHorizontalSpacing w:val="241"/>
  <w:characterSpacingControl w:val="doNotCompress"/>
  <w:compat/>
  <w:rsids>
    <w:rsidRoot w:val="00AE4992"/>
    <w:rsid w:val="00000D8A"/>
    <w:rsid w:val="00007922"/>
    <w:rsid w:val="00010276"/>
    <w:rsid w:val="000113D9"/>
    <w:rsid w:val="00016CFD"/>
    <w:rsid w:val="000178DD"/>
    <w:rsid w:val="00017AE6"/>
    <w:rsid w:val="00021680"/>
    <w:rsid w:val="000270B9"/>
    <w:rsid w:val="00027A9B"/>
    <w:rsid w:val="0003045F"/>
    <w:rsid w:val="00032111"/>
    <w:rsid w:val="00036481"/>
    <w:rsid w:val="00036C73"/>
    <w:rsid w:val="000376B6"/>
    <w:rsid w:val="00040A87"/>
    <w:rsid w:val="00042833"/>
    <w:rsid w:val="00045146"/>
    <w:rsid w:val="0004686C"/>
    <w:rsid w:val="00047EAD"/>
    <w:rsid w:val="0005061A"/>
    <w:rsid w:val="00051CE8"/>
    <w:rsid w:val="00053825"/>
    <w:rsid w:val="00057A23"/>
    <w:rsid w:val="000601E6"/>
    <w:rsid w:val="000659AE"/>
    <w:rsid w:val="000663B8"/>
    <w:rsid w:val="0006753D"/>
    <w:rsid w:val="00067BAC"/>
    <w:rsid w:val="00070D29"/>
    <w:rsid w:val="00070D4B"/>
    <w:rsid w:val="00070DF6"/>
    <w:rsid w:val="00071DBE"/>
    <w:rsid w:val="00072968"/>
    <w:rsid w:val="00072DDD"/>
    <w:rsid w:val="00073BEA"/>
    <w:rsid w:val="00080AB5"/>
    <w:rsid w:val="00083FCE"/>
    <w:rsid w:val="00084A17"/>
    <w:rsid w:val="00093F6D"/>
    <w:rsid w:val="00096073"/>
    <w:rsid w:val="00096485"/>
    <w:rsid w:val="000A3BEF"/>
    <w:rsid w:val="000A3BFB"/>
    <w:rsid w:val="000A3CA5"/>
    <w:rsid w:val="000A54E4"/>
    <w:rsid w:val="000B3633"/>
    <w:rsid w:val="000B3A06"/>
    <w:rsid w:val="000B3D94"/>
    <w:rsid w:val="000B45CA"/>
    <w:rsid w:val="000B59A2"/>
    <w:rsid w:val="000B6A74"/>
    <w:rsid w:val="000C1967"/>
    <w:rsid w:val="000C1E4C"/>
    <w:rsid w:val="000C24FA"/>
    <w:rsid w:val="000C6C34"/>
    <w:rsid w:val="000D28CD"/>
    <w:rsid w:val="000E3192"/>
    <w:rsid w:val="000E6005"/>
    <w:rsid w:val="000F23D6"/>
    <w:rsid w:val="000F5E73"/>
    <w:rsid w:val="000F73FB"/>
    <w:rsid w:val="0010053B"/>
    <w:rsid w:val="0010117E"/>
    <w:rsid w:val="00106428"/>
    <w:rsid w:val="0011010D"/>
    <w:rsid w:val="0011425D"/>
    <w:rsid w:val="00116209"/>
    <w:rsid w:val="001223B2"/>
    <w:rsid w:val="0012416E"/>
    <w:rsid w:val="0012791F"/>
    <w:rsid w:val="00135BFC"/>
    <w:rsid w:val="00140A79"/>
    <w:rsid w:val="00142933"/>
    <w:rsid w:val="00144208"/>
    <w:rsid w:val="00144F23"/>
    <w:rsid w:val="001475E8"/>
    <w:rsid w:val="001477B7"/>
    <w:rsid w:val="0015224D"/>
    <w:rsid w:val="00153CFD"/>
    <w:rsid w:val="0015408C"/>
    <w:rsid w:val="00161422"/>
    <w:rsid w:val="0016378E"/>
    <w:rsid w:val="001674AB"/>
    <w:rsid w:val="00174DDA"/>
    <w:rsid w:val="001837BD"/>
    <w:rsid w:val="001927AD"/>
    <w:rsid w:val="001936F7"/>
    <w:rsid w:val="00197430"/>
    <w:rsid w:val="001978B6"/>
    <w:rsid w:val="001A29A3"/>
    <w:rsid w:val="001A29AA"/>
    <w:rsid w:val="001A3B8D"/>
    <w:rsid w:val="001A687A"/>
    <w:rsid w:val="001A6CE8"/>
    <w:rsid w:val="001B150C"/>
    <w:rsid w:val="001B225F"/>
    <w:rsid w:val="001B3423"/>
    <w:rsid w:val="001B7754"/>
    <w:rsid w:val="001D09E4"/>
    <w:rsid w:val="001D3205"/>
    <w:rsid w:val="001D34AD"/>
    <w:rsid w:val="001D50D6"/>
    <w:rsid w:val="001D53A7"/>
    <w:rsid w:val="001D5AFA"/>
    <w:rsid w:val="001D7CD7"/>
    <w:rsid w:val="001E622D"/>
    <w:rsid w:val="001F2736"/>
    <w:rsid w:val="001F2EFB"/>
    <w:rsid w:val="001F4B0F"/>
    <w:rsid w:val="001F5F1F"/>
    <w:rsid w:val="001F7BCE"/>
    <w:rsid w:val="002002DE"/>
    <w:rsid w:val="002029C5"/>
    <w:rsid w:val="0020396F"/>
    <w:rsid w:val="00204FA6"/>
    <w:rsid w:val="00205BBE"/>
    <w:rsid w:val="00205EA5"/>
    <w:rsid w:val="0020694E"/>
    <w:rsid w:val="002120AA"/>
    <w:rsid w:val="002123D7"/>
    <w:rsid w:val="002168C1"/>
    <w:rsid w:val="002204E1"/>
    <w:rsid w:val="002266F0"/>
    <w:rsid w:val="002309FB"/>
    <w:rsid w:val="002319DE"/>
    <w:rsid w:val="002359AB"/>
    <w:rsid w:val="00237F76"/>
    <w:rsid w:val="002400EB"/>
    <w:rsid w:val="00241BF9"/>
    <w:rsid w:val="00242D19"/>
    <w:rsid w:val="00242F4D"/>
    <w:rsid w:val="002448E8"/>
    <w:rsid w:val="002449E0"/>
    <w:rsid w:val="00245AEE"/>
    <w:rsid w:val="002462E7"/>
    <w:rsid w:val="002502CF"/>
    <w:rsid w:val="002509E0"/>
    <w:rsid w:val="002530F9"/>
    <w:rsid w:val="00255CDE"/>
    <w:rsid w:val="002606E4"/>
    <w:rsid w:val="00261E59"/>
    <w:rsid w:val="00262A63"/>
    <w:rsid w:val="00263EFB"/>
    <w:rsid w:val="0026798C"/>
    <w:rsid w:val="00267E04"/>
    <w:rsid w:val="00271D5D"/>
    <w:rsid w:val="002738FD"/>
    <w:rsid w:val="00277FCB"/>
    <w:rsid w:val="00282E5E"/>
    <w:rsid w:val="0028303E"/>
    <w:rsid w:val="00284144"/>
    <w:rsid w:val="002857DA"/>
    <w:rsid w:val="00285818"/>
    <w:rsid w:val="00285CD4"/>
    <w:rsid w:val="00290597"/>
    <w:rsid w:val="00292256"/>
    <w:rsid w:val="0029430C"/>
    <w:rsid w:val="002954BC"/>
    <w:rsid w:val="002A1E82"/>
    <w:rsid w:val="002A213D"/>
    <w:rsid w:val="002A6600"/>
    <w:rsid w:val="002B37E4"/>
    <w:rsid w:val="002B518C"/>
    <w:rsid w:val="002B7C5A"/>
    <w:rsid w:val="002B7E90"/>
    <w:rsid w:val="002C0617"/>
    <w:rsid w:val="002C2444"/>
    <w:rsid w:val="002C29A6"/>
    <w:rsid w:val="002C2A31"/>
    <w:rsid w:val="002C2D0F"/>
    <w:rsid w:val="002D0538"/>
    <w:rsid w:val="002D05B5"/>
    <w:rsid w:val="002D2691"/>
    <w:rsid w:val="002D4489"/>
    <w:rsid w:val="002D64A0"/>
    <w:rsid w:val="002D66C5"/>
    <w:rsid w:val="002D796D"/>
    <w:rsid w:val="002E41BA"/>
    <w:rsid w:val="002E661D"/>
    <w:rsid w:val="002E6823"/>
    <w:rsid w:val="002F1081"/>
    <w:rsid w:val="002F426D"/>
    <w:rsid w:val="002F5B2B"/>
    <w:rsid w:val="002F6977"/>
    <w:rsid w:val="00301754"/>
    <w:rsid w:val="00301E97"/>
    <w:rsid w:val="003111A6"/>
    <w:rsid w:val="003139D7"/>
    <w:rsid w:val="00317D22"/>
    <w:rsid w:val="0032080A"/>
    <w:rsid w:val="00320BF6"/>
    <w:rsid w:val="00322937"/>
    <w:rsid w:val="00322D12"/>
    <w:rsid w:val="00322EF8"/>
    <w:rsid w:val="003235AE"/>
    <w:rsid w:val="0032527A"/>
    <w:rsid w:val="00325458"/>
    <w:rsid w:val="003254B9"/>
    <w:rsid w:val="003324BD"/>
    <w:rsid w:val="003327F2"/>
    <w:rsid w:val="00343839"/>
    <w:rsid w:val="00345B32"/>
    <w:rsid w:val="003473BE"/>
    <w:rsid w:val="00347EA0"/>
    <w:rsid w:val="00347EBC"/>
    <w:rsid w:val="00351AC8"/>
    <w:rsid w:val="00351EEF"/>
    <w:rsid w:val="00355917"/>
    <w:rsid w:val="00356BDB"/>
    <w:rsid w:val="00361E10"/>
    <w:rsid w:val="00362E5C"/>
    <w:rsid w:val="00366CD8"/>
    <w:rsid w:val="00366D89"/>
    <w:rsid w:val="0037125F"/>
    <w:rsid w:val="00374335"/>
    <w:rsid w:val="003751C9"/>
    <w:rsid w:val="00376314"/>
    <w:rsid w:val="00380E7F"/>
    <w:rsid w:val="0038137E"/>
    <w:rsid w:val="00383233"/>
    <w:rsid w:val="00384D10"/>
    <w:rsid w:val="00390A76"/>
    <w:rsid w:val="003961F9"/>
    <w:rsid w:val="003A54D3"/>
    <w:rsid w:val="003A712F"/>
    <w:rsid w:val="003B1EBC"/>
    <w:rsid w:val="003B7404"/>
    <w:rsid w:val="003C078C"/>
    <w:rsid w:val="003C114D"/>
    <w:rsid w:val="003C5655"/>
    <w:rsid w:val="003C6D35"/>
    <w:rsid w:val="003D050D"/>
    <w:rsid w:val="003D385F"/>
    <w:rsid w:val="003E1D4F"/>
    <w:rsid w:val="003E3EBD"/>
    <w:rsid w:val="003E43C7"/>
    <w:rsid w:val="003E6A17"/>
    <w:rsid w:val="003E6DA5"/>
    <w:rsid w:val="003F092B"/>
    <w:rsid w:val="003F179A"/>
    <w:rsid w:val="003F6CB0"/>
    <w:rsid w:val="003F794C"/>
    <w:rsid w:val="00402CD5"/>
    <w:rsid w:val="0040348C"/>
    <w:rsid w:val="00404ABA"/>
    <w:rsid w:val="00406A1B"/>
    <w:rsid w:val="00410B2A"/>
    <w:rsid w:val="004127B4"/>
    <w:rsid w:val="00412BF9"/>
    <w:rsid w:val="00413953"/>
    <w:rsid w:val="00414604"/>
    <w:rsid w:val="00416D4A"/>
    <w:rsid w:val="00417A35"/>
    <w:rsid w:val="00417EEA"/>
    <w:rsid w:val="004227A9"/>
    <w:rsid w:val="00440BEC"/>
    <w:rsid w:val="00444196"/>
    <w:rsid w:val="00455873"/>
    <w:rsid w:val="004631A6"/>
    <w:rsid w:val="00463BAC"/>
    <w:rsid w:val="00466B5C"/>
    <w:rsid w:val="00466E87"/>
    <w:rsid w:val="00467B8F"/>
    <w:rsid w:val="0047116A"/>
    <w:rsid w:val="004741DC"/>
    <w:rsid w:val="004752CF"/>
    <w:rsid w:val="00475DD5"/>
    <w:rsid w:val="004878C7"/>
    <w:rsid w:val="004910F3"/>
    <w:rsid w:val="00496D01"/>
    <w:rsid w:val="004A0D43"/>
    <w:rsid w:val="004A1224"/>
    <w:rsid w:val="004A3E3D"/>
    <w:rsid w:val="004A4215"/>
    <w:rsid w:val="004A4640"/>
    <w:rsid w:val="004A53B2"/>
    <w:rsid w:val="004B59C6"/>
    <w:rsid w:val="004C102A"/>
    <w:rsid w:val="004C1CB7"/>
    <w:rsid w:val="004C6F89"/>
    <w:rsid w:val="004D5E51"/>
    <w:rsid w:val="004D74C2"/>
    <w:rsid w:val="004E1C49"/>
    <w:rsid w:val="004E1FEB"/>
    <w:rsid w:val="004E31F4"/>
    <w:rsid w:val="004E3D84"/>
    <w:rsid w:val="004F267E"/>
    <w:rsid w:val="004F479B"/>
    <w:rsid w:val="004F4CB2"/>
    <w:rsid w:val="00500B8E"/>
    <w:rsid w:val="00514FDD"/>
    <w:rsid w:val="00515751"/>
    <w:rsid w:val="00515D20"/>
    <w:rsid w:val="00521601"/>
    <w:rsid w:val="005221D1"/>
    <w:rsid w:val="00522537"/>
    <w:rsid w:val="0052424B"/>
    <w:rsid w:val="00524BE4"/>
    <w:rsid w:val="00531E98"/>
    <w:rsid w:val="00532249"/>
    <w:rsid w:val="00533425"/>
    <w:rsid w:val="00547862"/>
    <w:rsid w:val="00547AA1"/>
    <w:rsid w:val="005504C4"/>
    <w:rsid w:val="00551B42"/>
    <w:rsid w:val="00552BBF"/>
    <w:rsid w:val="005538EA"/>
    <w:rsid w:val="005725A6"/>
    <w:rsid w:val="005739AD"/>
    <w:rsid w:val="00573E9F"/>
    <w:rsid w:val="005755BB"/>
    <w:rsid w:val="00575FB5"/>
    <w:rsid w:val="005824E8"/>
    <w:rsid w:val="00594082"/>
    <w:rsid w:val="005A0346"/>
    <w:rsid w:val="005A4788"/>
    <w:rsid w:val="005A760C"/>
    <w:rsid w:val="005B06A3"/>
    <w:rsid w:val="005B3309"/>
    <w:rsid w:val="005B3EDD"/>
    <w:rsid w:val="005B53C0"/>
    <w:rsid w:val="005B7787"/>
    <w:rsid w:val="005B7E1B"/>
    <w:rsid w:val="005C084A"/>
    <w:rsid w:val="005C2D94"/>
    <w:rsid w:val="005C4045"/>
    <w:rsid w:val="005C6928"/>
    <w:rsid w:val="005D00BD"/>
    <w:rsid w:val="005D0E95"/>
    <w:rsid w:val="005D1683"/>
    <w:rsid w:val="005D1AE7"/>
    <w:rsid w:val="005D3C4D"/>
    <w:rsid w:val="005D647C"/>
    <w:rsid w:val="005D65BA"/>
    <w:rsid w:val="005E0ED7"/>
    <w:rsid w:val="005E4965"/>
    <w:rsid w:val="005E5C25"/>
    <w:rsid w:val="005E728E"/>
    <w:rsid w:val="005F30B2"/>
    <w:rsid w:val="005F6FDB"/>
    <w:rsid w:val="00600150"/>
    <w:rsid w:val="00605D66"/>
    <w:rsid w:val="0060798C"/>
    <w:rsid w:val="00607DE8"/>
    <w:rsid w:val="00611D39"/>
    <w:rsid w:val="00613122"/>
    <w:rsid w:val="006146B3"/>
    <w:rsid w:val="00615A00"/>
    <w:rsid w:val="00616671"/>
    <w:rsid w:val="00617F5B"/>
    <w:rsid w:val="00626766"/>
    <w:rsid w:val="00627131"/>
    <w:rsid w:val="0063323A"/>
    <w:rsid w:val="006341F1"/>
    <w:rsid w:val="00634522"/>
    <w:rsid w:val="00641911"/>
    <w:rsid w:val="00641F37"/>
    <w:rsid w:val="0064317C"/>
    <w:rsid w:val="006455F0"/>
    <w:rsid w:val="00646EE9"/>
    <w:rsid w:val="006501EF"/>
    <w:rsid w:val="00653E97"/>
    <w:rsid w:val="00655720"/>
    <w:rsid w:val="00660170"/>
    <w:rsid w:val="006623C9"/>
    <w:rsid w:val="006624D1"/>
    <w:rsid w:val="006628F7"/>
    <w:rsid w:val="00662F3B"/>
    <w:rsid w:val="00673655"/>
    <w:rsid w:val="00675881"/>
    <w:rsid w:val="00676F0E"/>
    <w:rsid w:val="00682DE3"/>
    <w:rsid w:val="00685744"/>
    <w:rsid w:val="006915D6"/>
    <w:rsid w:val="00695B22"/>
    <w:rsid w:val="006A490F"/>
    <w:rsid w:val="006B6E88"/>
    <w:rsid w:val="006D1A26"/>
    <w:rsid w:val="006E2CC9"/>
    <w:rsid w:val="006E4736"/>
    <w:rsid w:val="006F0615"/>
    <w:rsid w:val="00700924"/>
    <w:rsid w:val="00700AB2"/>
    <w:rsid w:val="007108E2"/>
    <w:rsid w:val="00712CBA"/>
    <w:rsid w:val="0071403A"/>
    <w:rsid w:val="007146E5"/>
    <w:rsid w:val="0071621F"/>
    <w:rsid w:val="007178BB"/>
    <w:rsid w:val="0072034D"/>
    <w:rsid w:val="00722780"/>
    <w:rsid w:val="00725BAB"/>
    <w:rsid w:val="007301EC"/>
    <w:rsid w:val="007315CE"/>
    <w:rsid w:val="00732912"/>
    <w:rsid w:val="0073315B"/>
    <w:rsid w:val="00735991"/>
    <w:rsid w:val="007408C5"/>
    <w:rsid w:val="00741A8A"/>
    <w:rsid w:val="0074324D"/>
    <w:rsid w:val="007511DE"/>
    <w:rsid w:val="00762B90"/>
    <w:rsid w:val="0076343A"/>
    <w:rsid w:val="00764CA6"/>
    <w:rsid w:val="00773422"/>
    <w:rsid w:val="00774206"/>
    <w:rsid w:val="00777940"/>
    <w:rsid w:val="00780CE3"/>
    <w:rsid w:val="007830DB"/>
    <w:rsid w:val="00787462"/>
    <w:rsid w:val="00791625"/>
    <w:rsid w:val="00794901"/>
    <w:rsid w:val="00795AA1"/>
    <w:rsid w:val="00795ED6"/>
    <w:rsid w:val="007979AC"/>
    <w:rsid w:val="00797FBF"/>
    <w:rsid w:val="007A1BBF"/>
    <w:rsid w:val="007A238C"/>
    <w:rsid w:val="007A3343"/>
    <w:rsid w:val="007A36F4"/>
    <w:rsid w:val="007A572B"/>
    <w:rsid w:val="007A64F0"/>
    <w:rsid w:val="007A7534"/>
    <w:rsid w:val="007B0072"/>
    <w:rsid w:val="007B179E"/>
    <w:rsid w:val="007B59A8"/>
    <w:rsid w:val="007C18A4"/>
    <w:rsid w:val="007C20E0"/>
    <w:rsid w:val="007C46A6"/>
    <w:rsid w:val="007D0028"/>
    <w:rsid w:val="007D1632"/>
    <w:rsid w:val="007D2BC4"/>
    <w:rsid w:val="007D39CA"/>
    <w:rsid w:val="007D478B"/>
    <w:rsid w:val="007D4D5E"/>
    <w:rsid w:val="007D5D19"/>
    <w:rsid w:val="007D6103"/>
    <w:rsid w:val="007F2D7E"/>
    <w:rsid w:val="007F4D66"/>
    <w:rsid w:val="00803DD5"/>
    <w:rsid w:val="00805738"/>
    <w:rsid w:val="008108D2"/>
    <w:rsid w:val="008108E0"/>
    <w:rsid w:val="00812A8A"/>
    <w:rsid w:val="00815E8D"/>
    <w:rsid w:val="00816481"/>
    <w:rsid w:val="008171C4"/>
    <w:rsid w:val="00817EBD"/>
    <w:rsid w:val="00825123"/>
    <w:rsid w:val="008322B5"/>
    <w:rsid w:val="00836E78"/>
    <w:rsid w:val="0084152A"/>
    <w:rsid w:val="008420DB"/>
    <w:rsid w:val="008431F9"/>
    <w:rsid w:val="00843A70"/>
    <w:rsid w:val="008471EE"/>
    <w:rsid w:val="0085079C"/>
    <w:rsid w:val="0085235D"/>
    <w:rsid w:val="00852ECF"/>
    <w:rsid w:val="00857D0C"/>
    <w:rsid w:val="008612A8"/>
    <w:rsid w:val="00861A9A"/>
    <w:rsid w:val="008623BC"/>
    <w:rsid w:val="00863087"/>
    <w:rsid w:val="00865F59"/>
    <w:rsid w:val="00870B74"/>
    <w:rsid w:val="00872AB8"/>
    <w:rsid w:val="0088378A"/>
    <w:rsid w:val="00885F92"/>
    <w:rsid w:val="008872C7"/>
    <w:rsid w:val="00887CB2"/>
    <w:rsid w:val="00887DCE"/>
    <w:rsid w:val="00891CEB"/>
    <w:rsid w:val="0089242B"/>
    <w:rsid w:val="00892573"/>
    <w:rsid w:val="008939F5"/>
    <w:rsid w:val="00896F40"/>
    <w:rsid w:val="008A1B22"/>
    <w:rsid w:val="008A264D"/>
    <w:rsid w:val="008A27FA"/>
    <w:rsid w:val="008A51C2"/>
    <w:rsid w:val="008A647F"/>
    <w:rsid w:val="008A786D"/>
    <w:rsid w:val="008B094F"/>
    <w:rsid w:val="008B0D2B"/>
    <w:rsid w:val="008B1B0D"/>
    <w:rsid w:val="008B3A82"/>
    <w:rsid w:val="008B3D13"/>
    <w:rsid w:val="008C34AD"/>
    <w:rsid w:val="008C4289"/>
    <w:rsid w:val="008C6490"/>
    <w:rsid w:val="008C6BF6"/>
    <w:rsid w:val="008C7175"/>
    <w:rsid w:val="008D337C"/>
    <w:rsid w:val="008D3B6C"/>
    <w:rsid w:val="008E1DAC"/>
    <w:rsid w:val="008E2AB6"/>
    <w:rsid w:val="008F2F02"/>
    <w:rsid w:val="008F3F8C"/>
    <w:rsid w:val="008F4E0D"/>
    <w:rsid w:val="008F53AC"/>
    <w:rsid w:val="008F5A68"/>
    <w:rsid w:val="008F6E04"/>
    <w:rsid w:val="009030EF"/>
    <w:rsid w:val="00904809"/>
    <w:rsid w:val="009052AC"/>
    <w:rsid w:val="00906DCE"/>
    <w:rsid w:val="0091029A"/>
    <w:rsid w:val="009102C5"/>
    <w:rsid w:val="009127EB"/>
    <w:rsid w:val="00915BB7"/>
    <w:rsid w:val="00915FCD"/>
    <w:rsid w:val="0091708A"/>
    <w:rsid w:val="009170BB"/>
    <w:rsid w:val="0092232D"/>
    <w:rsid w:val="009249E0"/>
    <w:rsid w:val="00925EBA"/>
    <w:rsid w:val="009267F1"/>
    <w:rsid w:val="009328FD"/>
    <w:rsid w:val="0093463A"/>
    <w:rsid w:val="00937D5D"/>
    <w:rsid w:val="009436A8"/>
    <w:rsid w:val="00945CDF"/>
    <w:rsid w:val="00951F01"/>
    <w:rsid w:val="00954C8D"/>
    <w:rsid w:val="00955EA9"/>
    <w:rsid w:val="0095687D"/>
    <w:rsid w:val="0095750E"/>
    <w:rsid w:val="00957A11"/>
    <w:rsid w:val="00961532"/>
    <w:rsid w:val="00962791"/>
    <w:rsid w:val="00964477"/>
    <w:rsid w:val="009665B4"/>
    <w:rsid w:val="00966BAB"/>
    <w:rsid w:val="009674B0"/>
    <w:rsid w:val="00970506"/>
    <w:rsid w:val="0097058F"/>
    <w:rsid w:val="009715B2"/>
    <w:rsid w:val="0097189D"/>
    <w:rsid w:val="00975320"/>
    <w:rsid w:val="00991668"/>
    <w:rsid w:val="00997FD6"/>
    <w:rsid w:val="009A085F"/>
    <w:rsid w:val="009A5A16"/>
    <w:rsid w:val="009A5EAF"/>
    <w:rsid w:val="009A749E"/>
    <w:rsid w:val="009A7948"/>
    <w:rsid w:val="009A7BA2"/>
    <w:rsid w:val="009B028C"/>
    <w:rsid w:val="009B1B8E"/>
    <w:rsid w:val="009B21AD"/>
    <w:rsid w:val="009B27EB"/>
    <w:rsid w:val="009B2C50"/>
    <w:rsid w:val="009B4571"/>
    <w:rsid w:val="009B76D3"/>
    <w:rsid w:val="009C07AE"/>
    <w:rsid w:val="009C1FDE"/>
    <w:rsid w:val="009C2846"/>
    <w:rsid w:val="009C3228"/>
    <w:rsid w:val="009C53E7"/>
    <w:rsid w:val="009D11FA"/>
    <w:rsid w:val="009D622C"/>
    <w:rsid w:val="009D7709"/>
    <w:rsid w:val="009E09D8"/>
    <w:rsid w:val="009E7D45"/>
    <w:rsid w:val="009F09A3"/>
    <w:rsid w:val="009F0F68"/>
    <w:rsid w:val="009F3BB4"/>
    <w:rsid w:val="00A01F7F"/>
    <w:rsid w:val="00A04F07"/>
    <w:rsid w:val="00A059F9"/>
    <w:rsid w:val="00A07F82"/>
    <w:rsid w:val="00A11230"/>
    <w:rsid w:val="00A11A8E"/>
    <w:rsid w:val="00A136B2"/>
    <w:rsid w:val="00A14597"/>
    <w:rsid w:val="00A160F4"/>
    <w:rsid w:val="00A16DFE"/>
    <w:rsid w:val="00A21DB9"/>
    <w:rsid w:val="00A22FBD"/>
    <w:rsid w:val="00A335B7"/>
    <w:rsid w:val="00A33FCD"/>
    <w:rsid w:val="00A343E3"/>
    <w:rsid w:val="00A357F8"/>
    <w:rsid w:val="00A3752A"/>
    <w:rsid w:val="00A3756E"/>
    <w:rsid w:val="00A37E2D"/>
    <w:rsid w:val="00A37FCF"/>
    <w:rsid w:val="00A42042"/>
    <w:rsid w:val="00A42102"/>
    <w:rsid w:val="00A44E47"/>
    <w:rsid w:val="00A452C3"/>
    <w:rsid w:val="00A45676"/>
    <w:rsid w:val="00A47CD4"/>
    <w:rsid w:val="00A50CDD"/>
    <w:rsid w:val="00A5375E"/>
    <w:rsid w:val="00A538C4"/>
    <w:rsid w:val="00A55667"/>
    <w:rsid w:val="00A5659A"/>
    <w:rsid w:val="00A621CE"/>
    <w:rsid w:val="00A65232"/>
    <w:rsid w:val="00A6732D"/>
    <w:rsid w:val="00A727EC"/>
    <w:rsid w:val="00A75300"/>
    <w:rsid w:val="00A80ABB"/>
    <w:rsid w:val="00A84578"/>
    <w:rsid w:val="00A901F6"/>
    <w:rsid w:val="00A9062E"/>
    <w:rsid w:val="00A95300"/>
    <w:rsid w:val="00A95A07"/>
    <w:rsid w:val="00A95F27"/>
    <w:rsid w:val="00A96362"/>
    <w:rsid w:val="00AA0046"/>
    <w:rsid w:val="00AA586B"/>
    <w:rsid w:val="00AA5D84"/>
    <w:rsid w:val="00AA66E8"/>
    <w:rsid w:val="00AA6D85"/>
    <w:rsid w:val="00AA7039"/>
    <w:rsid w:val="00AB082E"/>
    <w:rsid w:val="00AB14AB"/>
    <w:rsid w:val="00AB4C4C"/>
    <w:rsid w:val="00AB52B5"/>
    <w:rsid w:val="00AB5BB0"/>
    <w:rsid w:val="00AB5BD9"/>
    <w:rsid w:val="00AB6BA3"/>
    <w:rsid w:val="00AB6D3B"/>
    <w:rsid w:val="00AC039A"/>
    <w:rsid w:val="00AC0CB1"/>
    <w:rsid w:val="00AC0D6E"/>
    <w:rsid w:val="00AC1A16"/>
    <w:rsid w:val="00AC1A8D"/>
    <w:rsid w:val="00AC705E"/>
    <w:rsid w:val="00AC7DFA"/>
    <w:rsid w:val="00AD02CC"/>
    <w:rsid w:val="00AD1C87"/>
    <w:rsid w:val="00AD3722"/>
    <w:rsid w:val="00AD424D"/>
    <w:rsid w:val="00AD7797"/>
    <w:rsid w:val="00AE0CDB"/>
    <w:rsid w:val="00AE4992"/>
    <w:rsid w:val="00AE5831"/>
    <w:rsid w:val="00AE5BC4"/>
    <w:rsid w:val="00AE6F95"/>
    <w:rsid w:val="00AE7846"/>
    <w:rsid w:val="00AF158D"/>
    <w:rsid w:val="00AF1DF0"/>
    <w:rsid w:val="00AF26A7"/>
    <w:rsid w:val="00AF2CBA"/>
    <w:rsid w:val="00AF5A75"/>
    <w:rsid w:val="00AF71C4"/>
    <w:rsid w:val="00B00005"/>
    <w:rsid w:val="00B00E79"/>
    <w:rsid w:val="00B010CF"/>
    <w:rsid w:val="00B0351D"/>
    <w:rsid w:val="00B062B3"/>
    <w:rsid w:val="00B14B40"/>
    <w:rsid w:val="00B15DEA"/>
    <w:rsid w:val="00B16DC6"/>
    <w:rsid w:val="00B173ED"/>
    <w:rsid w:val="00B21E5B"/>
    <w:rsid w:val="00B230CC"/>
    <w:rsid w:val="00B27D9D"/>
    <w:rsid w:val="00B30FB1"/>
    <w:rsid w:val="00B31861"/>
    <w:rsid w:val="00B34C4D"/>
    <w:rsid w:val="00B3762F"/>
    <w:rsid w:val="00B41096"/>
    <w:rsid w:val="00B47B36"/>
    <w:rsid w:val="00B50B7C"/>
    <w:rsid w:val="00B50CAB"/>
    <w:rsid w:val="00B519FA"/>
    <w:rsid w:val="00B52023"/>
    <w:rsid w:val="00B52A11"/>
    <w:rsid w:val="00B54C23"/>
    <w:rsid w:val="00B57FB9"/>
    <w:rsid w:val="00B6008E"/>
    <w:rsid w:val="00B6126A"/>
    <w:rsid w:val="00B63927"/>
    <w:rsid w:val="00B66116"/>
    <w:rsid w:val="00B66AB6"/>
    <w:rsid w:val="00B66D64"/>
    <w:rsid w:val="00B673D4"/>
    <w:rsid w:val="00B6765E"/>
    <w:rsid w:val="00B807C6"/>
    <w:rsid w:val="00B81751"/>
    <w:rsid w:val="00B835F1"/>
    <w:rsid w:val="00B877D6"/>
    <w:rsid w:val="00B90A25"/>
    <w:rsid w:val="00B916BB"/>
    <w:rsid w:val="00B91746"/>
    <w:rsid w:val="00BA04F2"/>
    <w:rsid w:val="00BA1637"/>
    <w:rsid w:val="00BA2622"/>
    <w:rsid w:val="00BA4C15"/>
    <w:rsid w:val="00BA775B"/>
    <w:rsid w:val="00BB132F"/>
    <w:rsid w:val="00BB658D"/>
    <w:rsid w:val="00BB73FF"/>
    <w:rsid w:val="00BB7ED5"/>
    <w:rsid w:val="00BC13F0"/>
    <w:rsid w:val="00BC1902"/>
    <w:rsid w:val="00BC1DF1"/>
    <w:rsid w:val="00BD04FB"/>
    <w:rsid w:val="00BD227A"/>
    <w:rsid w:val="00BD4C6B"/>
    <w:rsid w:val="00BD76F7"/>
    <w:rsid w:val="00BE0C7C"/>
    <w:rsid w:val="00BE119B"/>
    <w:rsid w:val="00BE1E46"/>
    <w:rsid w:val="00BF1D88"/>
    <w:rsid w:val="00BF2192"/>
    <w:rsid w:val="00BF238D"/>
    <w:rsid w:val="00BF3A9E"/>
    <w:rsid w:val="00BF4373"/>
    <w:rsid w:val="00BF4FD2"/>
    <w:rsid w:val="00BF6C8C"/>
    <w:rsid w:val="00C0407E"/>
    <w:rsid w:val="00C06A82"/>
    <w:rsid w:val="00C1446E"/>
    <w:rsid w:val="00C1489E"/>
    <w:rsid w:val="00C1735C"/>
    <w:rsid w:val="00C202EB"/>
    <w:rsid w:val="00C2047E"/>
    <w:rsid w:val="00C21075"/>
    <w:rsid w:val="00C32174"/>
    <w:rsid w:val="00C3398F"/>
    <w:rsid w:val="00C34C17"/>
    <w:rsid w:val="00C34E02"/>
    <w:rsid w:val="00C35D8D"/>
    <w:rsid w:val="00C36EB1"/>
    <w:rsid w:val="00C37326"/>
    <w:rsid w:val="00C52429"/>
    <w:rsid w:val="00C53484"/>
    <w:rsid w:val="00C55DDE"/>
    <w:rsid w:val="00C57008"/>
    <w:rsid w:val="00C60B04"/>
    <w:rsid w:val="00C67401"/>
    <w:rsid w:val="00C71A76"/>
    <w:rsid w:val="00C71CC5"/>
    <w:rsid w:val="00C72B3A"/>
    <w:rsid w:val="00C759A3"/>
    <w:rsid w:val="00C77A1F"/>
    <w:rsid w:val="00C8381D"/>
    <w:rsid w:val="00C83F75"/>
    <w:rsid w:val="00C840B8"/>
    <w:rsid w:val="00C92043"/>
    <w:rsid w:val="00C93098"/>
    <w:rsid w:val="00C96795"/>
    <w:rsid w:val="00C97415"/>
    <w:rsid w:val="00CA45CF"/>
    <w:rsid w:val="00CA6AE3"/>
    <w:rsid w:val="00CB01EB"/>
    <w:rsid w:val="00CB12F8"/>
    <w:rsid w:val="00CB42C5"/>
    <w:rsid w:val="00CB4A27"/>
    <w:rsid w:val="00CB7C04"/>
    <w:rsid w:val="00CC3CE6"/>
    <w:rsid w:val="00CC550C"/>
    <w:rsid w:val="00CC613D"/>
    <w:rsid w:val="00CC64E2"/>
    <w:rsid w:val="00CD3BF8"/>
    <w:rsid w:val="00CD635E"/>
    <w:rsid w:val="00CD7E9A"/>
    <w:rsid w:val="00CE1002"/>
    <w:rsid w:val="00CE1506"/>
    <w:rsid w:val="00CE2D3A"/>
    <w:rsid w:val="00CE52EB"/>
    <w:rsid w:val="00CE55EF"/>
    <w:rsid w:val="00CE5873"/>
    <w:rsid w:val="00CF0E07"/>
    <w:rsid w:val="00CF3C01"/>
    <w:rsid w:val="00CF6D36"/>
    <w:rsid w:val="00D05210"/>
    <w:rsid w:val="00D101CE"/>
    <w:rsid w:val="00D11D52"/>
    <w:rsid w:val="00D14167"/>
    <w:rsid w:val="00D21499"/>
    <w:rsid w:val="00D250BE"/>
    <w:rsid w:val="00D252DC"/>
    <w:rsid w:val="00D27FA1"/>
    <w:rsid w:val="00D32D62"/>
    <w:rsid w:val="00D3362F"/>
    <w:rsid w:val="00D33AE7"/>
    <w:rsid w:val="00D3541A"/>
    <w:rsid w:val="00D372C5"/>
    <w:rsid w:val="00D42A35"/>
    <w:rsid w:val="00D42F67"/>
    <w:rsid w:val="00D46BD2"/>
    <w:rsid w:val="00D47AB0"/>
    <w:rsid w:val="00D51241"/>
    <w:rsid w:val="00D545B9"/>
    <w:rsid w:val="00D56079"/>
    <w:rsid w:val="00D65299"/>
    <w:rsid w:val="00D65A72"/>
    <w:rsid w:val="00D7201C"/>
    <w:rsid w:val="00D72A12"/>
    <w:rsid w:val="00D74C7C"/>
    <w:rsid w:val="00D75926"/>
    <w:rsid w:val="00D75C83"/>
    <w:rsid w:val="00D76B6A"/>
    <w:rsid w:val="00D809FB"/>
    <w:rsid w:val="00D8226E"/>
    <w:rsid w:val="00D84C3E"/>
    <w:rsid w:val="00D84F61"/>
    <w:rsid w:val="00D92DBD"/>
    <w:rsid w:val="00D92E33"/>
    <w:rsid w:val="00DA0B56"/>
    <w:rsid w:val="00DA0FF8"/>
    <w:rsid w:val="00DA2C7E"/>
    <w:rsid w:val="00DB2ED2"/>
    <w:rsid w:val="00DB5D0E"/>
    <w:rsid w:val="00DB6260"/>
    <w:rsid w:val="00DB7F50"/>
    <w:rsid w:val="00DC55CE"/>
    <w:rsid w:val="00DC576D"/>
    <w:rsid w:val="00DD25BF"/>
    <w:rsid w:val="00DD3BA6"/>
    <w:rsid w:val="00DD5EAD"/>
    <w:rsid w:val="00DE0F42"/>
    <w:rsid w:val="00DE19A2"/>
    <w:rsid w:val="00DE1D82"/>
    <w:rsid w:val="00DE2DDD"/>
    <w:rsid w:val="00DE3483"/>
    <w:rsid w:val="00DE4AF2"/>
    <w:rsid w:val="00DE6BF2"/>
    <w:rsid w:val="00DF5F78"/>
    <w:rsid w:val="00DF7E7A"/>
    <w:rsid w:val="00E025CD"/>
    <w:rsid w:val="00E04910"/>
    <w:rsid w:val="00E0528F"/>
    <w:rsid w:val="00E054A2"/>
    <w:rsid w:val="00E11C21"/>
    <w:rsid w:val="00E1429F"/>
    <w:rsid w:val="00E1638C"/>
    <w:rsid w:val="00E2035D"/>
    <w:rsid w:val="00E21958"/>
    <w:rsid w:val="00E22E6E"/>
    <w:rsid w:val="00E23A1C"/>
    <w:rsid w:val="00E23FA5"/>
    <w:rsid w:val="00E2424D"/>
    <w:rsid w:val="00E25DFD"/>
    <w:rsid w:val="00E310DE"/>
    <w:rsid w:val="00E33160"/>
    <w:rsid w:val="00E36613"/>
    <w:rsid w:val="00E416AC"/>
    <w:rsid w:val="00E4673A"/>
    <w:rsid w:val="00E5473E"/>
    <w:rsid w:val="00E571AF"/>
    <w:rsid w:val="00E5741A"/>
    <w:rsid w:val="00E6072F"/>
    <w:rsid w:val="00E609F7"/>
    <w:rsid w:val="00E65119"/>
    <w:rsid w:val="00E65B50"/>
    <w:rsid w:val="00E6628D"/>
    <w:rsid w:val="00E67FE6"/>
    <w:rsid w:val="00E7057C"/>
    <w:rsid w:val="00E74E17"/>
    <w:rsid w:val="00E75E0A"/>
    <w:rsid w:val="00E77DCB"/>
    <w:rsid w:val="00E851F6"/>
    <w:rsid w:val="00E862FF"/>
    <w:rsid w:val="00E8718D"/>
    <w:rsid w:val="00E87BCD"/>
    <w:rsid w:val="00E90790"/>
    <w:rsid w:val="00E91005"/>
    <w:rsid w:val="00E915B5"/>
    <w:rsid w:val="00E95A80"/>
    <w:rsid w:val="00E968F4"/>
    <w:rsid w:val="00E97DF7"/>
    <w:rsid w:val="00EA09AA"/>
    <w:rsid w:val="00EA1BD3"/>
    <w:rsid w:val="00EA210E"/>
    <w:rsid w:val="00EA42BE"/>
    <w:rsid w:val="00EA65D2"/>
    <w:rsid w:val="00EB5D0D"/>
    <w:rsid w:val="00EB5FD5"/>
    <w:rsid w:val="00EB7DB3"/>
    <w:rsid w:val="00EC018E"/>
    <w:rsid w:val="00EC05BB"/>
    <w:rsid w:val="00EC17D0"/>
    <w:rsid w:val="00EC4D37"/>
    <w:rsid w:val="00ED0785"/>
    <w:rsid w:val="00ED6C60"/>
    <w:rsid w:val="00ED7546"/>
    <w:rsid w:val="00ED79C7"/>
    <w:rsid w:val="00EE0FD7"/>
    <w:rsid w:val="00EE2298"/>
    <w:rsid w:val="00EE7ED2"/>
    <w:rsid w:val="00EF1EB9"/>
    <w:rsid w:val="00EF378E"/>
    <w:rsid w:val="00F0114D"/>
    <w:rsid w:val="00F04836"/>
    <w:rsid w:val="00F05D7D"/>
    <w:rsid w:val="00F06CB6"/>
    <w:rsid w:val="00F07D6A"/>
    <w:rsid w:val="00F07FE3"/>
    <w:rsid w:val="00F12780"/>
    <w:rsid w:val="00F13D96"/>
    <w:rsid w:val="00F150CE"/>
    <w:rsid w:val="00F15774"/>
    <w:rsid w:val="00F16285"/>
    <w:rsid w:val="00F16A3E"/>
    <w:rsid w:val="00F17654"/>
    <w:rsid w:val="00F233C8"/>
    <w:rsid w:val="00F23E58"/>
    <w:rsid w:val="00F23F6B"/>
    <w:rsid w:val="00F24AF2"/>
    <w:rsid w:val="00F26C9C"/>
    <w:rsid w:val="00F2741A"/>
    <w:rsid w:val="00F34F0C"/>
    <w:rsid w:val="00F40F93"/>
    <w:rsid w:val="00F414DE"/>
    <w:rsid w:val="00F4402C"/>
    <w:rsid w:val="00F46F82"/>
    <w:rsid w:val="00F5355F"/>
    <w:rsid w:val="00F53857"/>
    <w:rsid w:val="00F559A6"/>
    <w:rsid w:val="00F571FB"/>
    <w:rsid w:val="00F614BF"/>
    <w:rsid w:val="00F62C84"/>
    <w:rsid w:val="00F6624B"/>
    <w:rsid w:val="00F7123C"/>
    <w:rsid w:val="00F74781"/>
    <w:rsid w:val="00F75027"/>
    <w:rsid w:val="00F753C4"/>
    <w:rsid w:val="00F75471"/>
    <w:rsid w:val="00F77E94"/>
    <w:rsid w:val="00F90599"/>
    <w:rsid w:val="00F92844"/>
    <w:rsid w:val="00F93970"/>
    <w:rsid w:val="00F93C1F"/>
    <w:rsid w:val="00F971B1"/>
    <w:rsid w:val="00FA0517"/>
    <w:rsid w:val="00FA1482"/>
    <w:rsid w:val="00FA2605"/>
    <w:rsid w:val="00FA3D8F"/>
    <w:rsid w:val="00FA446E"/>
    <w:rsid w:val="00FA5FCC"/>
    <w:rsid w:val="00FA6E28"/>
    <w:rsid w:val="00FA732B"/>
    <w:rsid w:val="00FB176D"/>
    <w:rsid w:val="00FB4CD3"/>
    <w:rsid w:val="00FB71A1"/>
    <w:rsid w:val="00FC1897"/>
    <w:rsid w:val="00FC440A"/>
    <w:rsid w:val="00FC569E"/>
    <w:rsid w:val="00FC6950"/>
    <w:rsid w:val="00FD342A"/>
    <w:rsid w:val="00FD6623"/>
    <w:rsid w:val="00FE00A5"/>
    <w:rsid w:val="00FE1AD5"/>
    <w:rsid w:val="00FE38F7"/>
    <w:rsid w:val="00FE704B"/>
    <w:rsid w:val="00FE799E"/>
    <w:rsid w:val="00FF0416"/>
    <w:rsid w:val="00FF31A9"/>
    <w:rsid w:val="00FF6C71"/>
    <w:rsid w:val="00FF7482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  <w:rPr>
      <w:b/>
      <w:sz w:val="24"/>
    </w:rPr>
  </w:style>
  <w:style w:type="paragraph" w:styleId="1">
    <w:name w:val="heading 1"/>
    <w:basedOn w:val="a"/>
    <w:qFormat/>
    <w:rsid w:val="003E1D4F"/>
    <w:pPr>
      <w:spacing w:after="216" w:line="216" w:lineRule="atLeast"/>
      <w:outlineLvl w:val="0"/>
    </w:pPr>
    <w:rPr>
      <w:b w:val="0"/>
      <w:color w:val="5481AD"/>
      <w:kern w:val="36"/>
      <w:sz w:val="40"/>
      <w:szCs w:val="40"/>
    </w:rPr>
  </w:style>
  <w:style w:type="paragraph" w:styleId="2">
    <w:name w:val="heading 2"/>
    <w:basedOn w:val="a"/>
    <w:next w:val="a"/>
    <w:qFormat/>
    <w:rsid w:val="004A4640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4">
    <w:name w:val="heading 4"/>
    <w:basedOn w:val="a"/>
    <w:qFormat/>
    <w:rsid w:val="003E1D4F"/>
    <w:pPr>
      <w:spacing w:before="480" w:after="309" w:line="309" w:lineRule="atLeast"/>
      <w:outlineLvl w:val="3"/>
    </w:pPr>
    <w:rPr>
      <w:bCs/>
      <w:color w:val="5481A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606E4"/>
    <w:pPr>
      <w:suppressAutoHyphens/>
    </w:pPr>
    <w:rPr>
      <w:lang w:eastAsia="ar-SA"/>
    </w:rPr>
  </w:style>
  <w:style w:type="paragraph" w:styleId="a5">
    <w:name w:val="caption"/>
    <w:basedOn w:val="a"/>
    <w:next w:val="a"/>
    <w:qFormat/>
    <w:rsid w:val="002606E4"/>
    <w:pPr>
      <w:spacing w:before="120" w:after="120"/>
    </w:pPr>
    <w:rPr>
      <w:bCs/>
      <w:sz w:val="20"/>
    </w:rPr>
  </w:style>
  <w:style w:type="paragraph" w:styleId="a6">
    <w:name w:val="Normal (Web)"/>
    <w:basedOn w:val="a"/>
    <w:rsid w:val="005221D1"/>
    <w:pPr>
      <w:spacing w:before="100" w:beforeAutospacing="1" w:after="100" w:afterAutospacing="1" w:line="280" w:lineRule="atLeast"/>
    </w:pPr>
    <w:rPr>
      <w:rFonts w:ascii="Tahoma" w:hAnsi="Tahoma" w:cs="Tahoma"/>
      <w:b w:val="0"/>
      <w:color w:val="CCCCCC"/>
      <w:sz w:val="22"/>
      <w:szCs w:val="22"/>
    </w:rPr>
  </w:style>
  <w:style w:type="character" w:styleId="a7">
    <w:name w:val="Strong"/>
    <w:basedOn w:val="a0"/>
    <w:qFormat/>
    <w:rsid w:val="003E1D4F"/>
    <w:rPr>
      <w:b/>
      <w:bCs/>
    </w:rPr>
  </w:style>
  <w:style w:type="character" w:styleId="a8">
    <w:name w:val="Emphasis"/>
    <w:basedOn w:val="a0"/>
    <w:qFormat/>
    <w:rsid w:val="003E1D4F"/>
    <w:rPr>
      <w:i/>
      <w:iCs/>
    </w:rPr>
  </w:style>
  <w:style w:type="paragraph" w:customStyle="1" w:styleId="a9">
    <w:name w:val="Содержимое таблицы"/>
    <w:basedOn w:val="a"/>
    <w:rsid w:val="006455F0"/>
    <w:pPr>
      <w:widowControl w:val="0"/>
      <w:suppressLineNumbers/>
      <w:suppressAutoHyphens/>
    </w:pPr>
    <w:rPr>
      <w:rFonts w:eastAsia="Arial Unicode MS"/>
      <w:b w:val="0"/>
      <w:kern w:val="2"/>
      <w:szCs w:val="24"/>
    </w:rPr>
  </w:style>
  <w:style w:type="paragraph" w:customStyle="1" w:styleId="ConsPlusTitle">
    <w:name w:val="ConsPlusTitle"/>
    <w:rsid w:val="00777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0"/>
    <w:semiHidden/>
    <w:rsid w:val="00D11D52"/>
    <w:rPr>
      <w:sz w:val="16"/>
      <w:szCs w:val="16"/>
    </w:rPr>
  </w:style>
  <w:style w:type="paragraph" w:styleId="ab">
    <w:name w:val="annotation text"/>
    <w:basedOn w:val="a"/>
    <w:semiHidden/>
    <w:rsid w:val="00D11D52"/>
    <w:rPr>
      <w:sz w:val="20"/>
    </w:rPr>
  </w:style>
  <w:style w:type="paragraph" w:styleId="ac">
    <w:name w:val="annotation subject"/>
    <w:basedOn w:val="ab"/>
    <w:next w:val="ab"/>
    <w:semiHidden/>
    <w:rsid w:val="00D11D52"/>
    <w:rPr>
      <w:bCs/>
    </w:rPr>
  </w:style>
  <w:style w:type="paragraph" w:styleId="ad">
    <w:name w:val="Balloon Text"/>
    <w:basedOn w:val="a"/>
    <w:semiHidden/>
    <w:rsid w:val="00D11D52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rsid w:val="004A4640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3">
    <w:name w:val="List 3"/>
    <w:basedOn w:val="a"/>
    <w:rsid w:val="007A1BBF"/>
    <w:pPr>
      <w:ind w:left="849" w:hanging="283"/>
    </w:pPr>
    <w:rPr>
      <w:b w:val="0"/>
    </w:rPr>
  </w:style>
  <w:style w:type="character" w:customStyle="1" w:styleId="gen1">
    <w:name w:val="gen1"/>
    <w:rsid w:val="00F7123C"/>
    <w:rPr>
      <w:color w:val="000000"/>
      <w:sz w:val="18"/>
      <w:szCs w:val="18"/>
    </w:rPr>
  </w:style>
  <w:style w:type="character" w:customStyle="1" w:styleId="highlight">
    <w:name w:val="highlight"/>
    <w:rsid w:val="00DC576D"/>
  </w:style>
  <w:style w:type="paragraph" w:customStyle="1" w:styleId="ConsPlusCell">
    <w:name w:val="ConsPlusCell"/>
    <w:uiPriority w:val="99"/>
    <w:rsid w:val="008A78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F53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348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6185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5581">
                          <w:marLeft w:val="-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8" w:color="E9EFF3"/>
                            <w:right w:val="none" w:sz="0" w:space="0" w:color="auto"/>
                          </w:divBdr>
                          <w:divsChild>
                            <w:div w:id="2060661880">
                              <w:marLeft w:val="-200"/>
                              <w:marRight w:val="-52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8" w:color="E9EFF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12%20&#1084;&#1077;&#1089;&#1103;&#1094;&#1077;&#1074;\&#1043;&#1088;&#1072;&#1092;&#1080;&#1082;&#1080;%2012%20&#1084;&#1077;&#1089;.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12%20&#1084;&#1077;&#1089;&#1103;&#1094;&#1077;&#1074;\&#1043;&#1088;&#1072;&#1092;&#1080;&#1082;&#1080;%2012%20&#1084;&#1077;&#1089;.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12%20&#1084;&#1077;&#1089;&#1103;&#1094;&#1077;&#1074;\&#1043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12%20&#1084;&#1077;&#1089;&#1103;&#1094;&#1077;&#1074;\&#1043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12%20&#1084;&#1077;&#1089;&#1103;&#1094;&#1077;&#1074;\&#1043;&#1088;&#1072;&#1092;&#1080;&#1082;&#1080;%2012%20&#1084;&#1077;&#1089;.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7%20&#1075;&#1086;&#1076;\12%20&#1084;&#1077;&#1089;&#1103;&#1094;&#1077;&#1074;\&#1043;&#1088;&#1072;&#1092;&#1080;&#1082;&#1080;%2012%20&#1084;&#1077;&#1089;.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Лист4!$B$6</c:f>
              <c:strCache>
                <c:ptCount val="1"/>
                <c:pt idx="0">
                  <c:v> 2016 год</c:v>
                </c:pt>
              </c:strCache>
            </c:strRef>
          </c:tx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Лист4!$B$7:$B$9</c:f>
              <c:numCache>
                <c:formatCode>General</c:formatCode>
                <c:ptCount val="3"/>
                <c:pt idx="0">
                  <c:v>277</c:v>
                </c:pt>
                <c:pt idx="1">
                  <c:v>1093</c:v>
                </c:pt>
                <c:pt idx="2">
                  <c:v>495</c:v>
                </c:pt>
              </c:numCache>
            </c:numRef>
          </c:val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Лист4!$C$7:$C$9</c:f>
              <c:numCache>
                <c:formatCode>General</c:formatCode>
                <c:ptCount val="3"/>
                <c:pt idx="0">
                  <c:v>302</c:v>
                </c:pt>
                <c:pt idx="1">
                  <c:v>1091</c:v>
                </c:pt>
                <c:pt idx="2">
                  <c:v>482</c:v>
                </c:pt>
              </c:numCache>
            </c:numRef>
          </c:val>
        </c:ser>
        <c:gapWidth val="75"/>
        <c:shape val="box"/>
        <c:axId val="36906880"/>
        <c:axId val="76115968"/>
        <c:axId val="0"/>
      </c:bar3DChart>
      <c:catAx>
        <c:axId val="36906880"/>
        <c:scaling>
          <c:orientation val="minMax"/>
        </c:scaling>
        <c:axPos val="l"/>
        <c:majorTickMark val="none"/>
        <c:tickLblPos val="nextTo"/>
        <c:crossAx val="76115968"/>
        <c:crosses val="autoZero"/>
        <c:auto val="1"/>
        <c:lblAlgn val="ctr"/>
        <c:lblOffset val="100"/>
      </c:catAx>
      <c:valAx>
        <c:axId val="761159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36906880"/>
        <c:crosses val="autoZero"/>
        <c:crossBetween val="between"/>
      </c:valAx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133681496255136"/>
          <c:y val="4.5576845997698547E-2"/>
          <c:w val="0.54958439492281586"/>
          <c:h val="0.75950991039913174"/>
        </c:manualLayout>
      </c:layout>
      <c:bar3DChart>
        <c:barDir val="col"/>
        <c:grouping val="clustered"/>
        <c:ser>
          <c:idx val="0"/>
          <c:order val="0"/>
          <c:tx>
            <c:strRef>
              <c:f>Лист5!$B$6</c:f>
              <c:strCache>
                <c:ptCount val="1"/>
                <c:pt idx="0">
                  <c:v>Численность занятых в малом бизнесе, чел.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Лист5!$C$6:$D$6</c:f>
              <c:numCache>
                <c:formatCode>General</c:formatCode>
                <c:ptCount val="2"/>
                <c:pt idx="0">
                  <c:v>5800</c:v>
                </c:pt>
                <c:pt idx="1">
                  <c:v>6150</c:v>
                </c:pt>
              </c:numCache>
            </c:numRef>
          </c:val>
        </c:ser>
        <c:ser>
          <c:idx val="1"/>
          <c:order val="1"/>
          <c:tx>
            <c:strRef>
              <c:f>Лист5!$B$7</c:f>
              <c:strCache>
                <c:ptCount val="1"/>
                <c:pt idx="0">
                  <c:v>Общее число занятых на предприятиях и организациях, чел.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Лист5!$C$7:$D$7</c:f>
              <c:numCache>
                <c:formatCode>General</c:formatCode>
                <c:ptCount val="2"/>
                <c:pt idx="0">
                  <c:v>10465</c:v>
                </c:pt>
                <c:pt idx="1">
                  <c:v>10285</c:v>
                </c:pt>
              </c:numCache>
            </c:numRef>
          </c:val>
        </c:ser>
        <c:shape val="box"/>
        <c:axId val="95025024"/>
        <c:axId val="95227904"/>
        <c:axId val="0"/>
      </c:bar3DChart>
      <c:catAx>
        <c:axId val="95025024"/>
        <c:scaling>
          <c:orientation val="minMax"/>
        </c:scaling>
        <c:axPos val="b"/>
        <c:tickLblPos val="nextTo"/>
        <c:crossAx val="95227904"/>
        <c:crosses val="autoZero"/>
        <c:auto val="1"/>
        <c:lblAlgn val="ctr"/>
        <c:lblOffset val="100"/>
      </c:catAx>
      <c:valAx>
        <c:axId val="95227904"/>
        <c:scaling>
          <c:orientation val="minMax"/>
        </c:scaling>
        <c:axPos val="l"/>
        <c:majorGridlines/>
        <c:numFmt formatCode="General" sourceLinked="1"/>
        <c:tickLblPos val="nextTo"/>
        <c:crossAx val="95025024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depthPercent val="20"/>
      <c:perspective val="90"/>
    </c:view3D>
    <c:plotArea>
      <c:layout>
        <c:manualLayout>
          <c:layoutTarget val="inner"/>
          <c:xMode val="edge"/>
          <c:yMode val="edge"/>
          <c:x val="9.2096999159862872E-2"/>
          <c:y val="4.2466576540848421E-2"/>
          <c:w val="0.82073884701149291"/>
          <c:h val="0.7896206849239301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2728585350247442E-2"/>
                  <c:y val="-7.4444358248322406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22932791981595718"/>
                  <c:y val="9.9188032530416539E-3"/>
                </c:manualLayout>
              </c:layout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bestFit"/>
            <c:showCatName val="1"/>
            <c:showPercent val="1"/>
            <c:showLeaderLines val="1"/>
          </c:dLbls>
          <c:cat>
            <c:strRef>
              <c:f>Лист5!$A$1:$A$8</c:f>
              <c:strCache>
                <c:ptCount val="8"/>
                <c:pt idx="0">
                  <c:v>Оптовая и розничная торговля, ремонт автотранспорта и бытовых изделий 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Операции с недвижимым имуществом</c:v>
                </c:pt>
                <c:pt idx="4">
                  <c:v>Деятельность гостиниц и ресторанов</c:v>
                </c:pt>
                <c:pt idx="5">
                  <c:v>Здравоохранение</c:v>
                </c:pt>
                <c:pt idx="6">
                  <c:v>Транспорт и связь</c:v>
                </c:pt>
                <c:pt idx="7">
                  <c:v>Прочие виды деятельности</c:v>
                </c:pt>
              </c:strCache>
            </c:strRef>
          </c:cat>
          <c:val>
            <c:numRef>
              <c:f>Лист5!$B$1:$B$8</c:f>
              <c:numCache>
                <c:formatCode>General</c:formatCode>
                <c:ptCount val="8"/>
                <c:pt idx="0">
                  <c:v>687</c:v>
                </c:pt>
                <c:pt idx="1">
                  <c:v>103</c:v>
                </c:pt>
                <c:pt idx="2">
                  <c:v>74</c:v>
                </c:pt>
                <c:pt idx="3">
                  <c:v>40</c:v>
                </c:pt>
                <c:pt idx="4">
                  <c:v>41</c:v>
                </c:pt>
                <c:pt idx="5">
                  <c:v>19</c:v>
                </c:pt>
                <c:pt idx="6">
                  <c:v>90</c:v>
                </c:pt>
                <c:pt idx="7">
                  <c:v>339</c:v>
                </c:pt>
              </c:numCache>
            </c:numRef>
          </c:val>
        </c:ser>
        <c:dLbls>
          <c:showVal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6"/>
  <c:chart>
    <c:autoTitleDeleted val="1"/>
    <c:view3D>
      <c:rotX val="10"/>
      <c:rotY val="30"/>
      <c:depthPercent val="90"/>
      <c:rAngAx val="1"/>
    </c:view3D>
    <c:plotArea>
      <c:layout>
        <c:manualLayout>
          <c:layoutTarget val="inner"/>
          <c:xMode val="edge"/>
          <c:yMode val="edge"/>
          <c:x val="0.17654396325459321"/>
          <c:y val="4.8062855779391213E-2"/>
          <c:w val="0.79290048118985124"/>
          <c:h val="0.53981397956323418"/>
        </c:manualLayout>
      </c:layout>
      <c:bar3DChart>
        <c:barDir val="col"/>
        <c:grouping val="standard"/>
        <c:ser>
          <c:idx val="0"/>
          <c:order val="0"/>
          <c:tx>
            <c:strRef>
              <c:f>Лист6!$A$3</c:f>
              <c:strCache>
                <c:ptCount val="1"/>
                <c:pt idx="0">
                  <c:v>Оборот малых предприятий, тыс.руб.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Лист6!$B$2:$C$2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Лист6!$B$3:$C$3</c:f>
              <c:numCache>
                <c:formatCode>General</c:formatCode>
                <c:ptCount val="2"/>
                <c:pt idx="0">
                  <c:v>2721.2</c:v>
                </c:pt>
                <c:pt idx="1">
                  <c:v>2844.3</c:v>
                </c:pt>
              </c:numCache>
            </c:numRef>
          </c:val>
        </c:ser>
        <c:ser>
          <c:idx val="1"/>
          <c:order val="1"/>
          <c:tx>
            <c:strRef>
              <c:f>Лист6!$A$4</c:f>
              <c:strCache>
                <c:ptCount val="1"/>
                <c:pt idx="0">
                  <c:v>Общий оборот предприятий и организаций городского округа Спасск-Дальний, тыс.руб.</c:v>
                </c:pt>
              </c:strCache>
            </c:strRef>
          </c:tx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cat>
            <c:strRef>
              <c:f>Лист6!$B$2:$C$2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Лист6!$B$4:$C$4</c:f>
              <c:numCache>
                <c:formatCode>General</c:formatCode>
                <c:ptCount val="2"/>
                <c:pt idx="0">
                  <c:v>6126.9</c:v>
                </c:pt>
                <c:pt idx="1">
                  <c:v>6354.3</c:v>
                </c:pt>
              </c:numCache>
            </c:numRef>
          </c:val>
        </c:ser>
        <c:gapWidth val="75"/>
        <c:shape val="box"/>
        <c:axId val="122523648"/>
        <c:axId val="122791424"/>
        <c:axId val="37049216"/>
      </c:bar3DChart>
      <c:catAx>
        <c:axId val="122523648"/>
        <c:scaling>
          <c:orientation val="minMax"/>
        </c:scaling>
        <c:axPos val="b"/>
        <c:majorTickMark val="none"/>
        <c:tickLblPos val="nextTo"/>
        <c:crossAx val="122791424"/>
        <c:crosses val="autoZero"/>
        <c:auto val="1"/>
        <c:lblAlgn val="ctr"/>
        <c:lblOffset val="100"/>
      </c:catAx>
      <c:valAx>
        <c:axId val="122791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2523648"/>
        <c:crosses val="autoZero"/>
        <c:crossBetween val="between"/>
      </c:valAx>
      <c:serAx>
        <c:axId val="37049216"/>
        <c:scaling>
          <c:orientation val="minMax"/>
        </c:scaling>
        <c:delete val="1"/>
        <c:axPos val="b"/>
        <c:tickLblPos val="nextTo"/>
        <c:crossAx val="122791424"/>
        <c:crosses val="autoZero"/>
      </c:serAx>
      <c:spPr>
        <a:solidFill>
          <a:schemeClr val="accent5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6.8139545056867895E-2"/>
          <c:y val="0.74183156817858376"/>
          <c:w val="0.86372090988626427"/>
          <c:h val="0.19087084159097895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5108486439195101E-2"/>
          <c:y val="2.5462962962962982E-2"/>
          <c:w val="0.5892983377077865"/>
          <c:h val="0.91203703703703709"/>
        </c:manualLayout>
      </c:layout>
      <c:pie3DChart>
        <c:varyColors val="1"/>
        <c:ser>
          <c:idx val="0"/>
          <c:order val="0"/>
          <c:explosion val="25"/>
          <c:dLbls>
            <c:dLblPos val="bestFit"/>
            <c:showVal val="1"/>
          </c:dLbls>
          <c:cat>
            <c:strRef>
              <c:f>Лист2!$A$5:$A$9</c:f>
              <c:strCache>
                <c:ptCount val="5"/>
                <c:pt idx="0">
                  <c:v>Открытые конкурсы</c:v>
                </c:pt>
                <c:pt idx="1">
                  <c:v>Электронные аукционы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Закупки на сумму до 100 тыс.руб.</c:v>
                </c:pt>
              </c:strCache>
            </c:strRef>
          </c:cat>
          <c:val>
            <c:numRef>
              <c:f>Лист2!$B$5:$B$9</c:f>
              <c:numCache>
                <c:formatCode>General</c:formatCode>
                <c:ptCount val="5"/>
                <c:pt idx="0" formatCode="0.00">
                  <c:v>2295.1</c:v>
                </c:pt>
                <c:pt idx="1">
                  <c:v>55862.75</c:v>
                </c:pt>
                <c:pt idx="2">
                  <c:v>75502.2</c:v>
                </c:pt>
                <c:pt idx="3">
                  <c:v>160.55000000000001</c:v>
                </c:pt>
                <c:pt idx="4">
                  <c:v>40476.310000000005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Лист3!$B$14:$B$20</c:f>
              <c:strCache>
                <c:ptCount val="7"/>
                <c:pt idx="0">
                  <c:v>Коммунальные услуги</c:v>
                </c:pt>
                <c:pt idx="1">
                  <c:v>Услуги связи</c:v>
                </c:pt>
                <c:pt idx="2">
                  <c:v>Горюче-смазочные материалы</c:v>
                </c:pt>
                <c:pt idx="3">
                  <c:v>Подрядные работы</c:v>
                </c:pt>
                <c:pt idx="4">
                  <c:v>Печатная продукция</c:v>
                </c:pt>
                <c:pt idx="5">
                  <c:v>Сельхозпродукция  и продовольствие</c:v>
                </c:pt>
                <c:pt idx="6">
                  <c:v>Прочие товары, работы, услуги</c:v>
                </c:pt>
              </c:strCache>
            </c:strRef>
          </c:cat>
          <c:val>
            <c:numRef>
              <c:f>Лист3!$C$14:$C$20</c:f>
              <c:numCache>
                <c:formatCode>General</c:formatCode>
                <c:ptCount val="7"/>
                <c:pt idx="0">
                  <c:v>68982.52</c:v>
                </c:pt>
                <c:pt idx="1">
                  <c:v>3142.19</c:v>
                </c:pt>
                <c:pt idx="2">
                  <c:v>5675</c:v>
                </c:pt>
                <c:pt idx="3">
                  <c:v>26879</c:v>
                </c:pt>
                <c:pt idx="4">
                  <c:v>4694.9399999999996</c:v>
                </c:pt>
                <c:pt idx="5">
                  <c:v>5346.4699999999993</c:v>
                </c:pt>
                <c:pt idx="6" formatCode="0.00">
                  <c:v>59576.79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1512642169728782"/>
          <c:y val="0"/>
          <c:w val="0.38487357830271457"/>
          <c:h val="1"/>
        </c:manualLayout>
      </c:layout>
      <c:spPr>
        <a:ln>
          <a:solidFill>
            <a:schemeClr val="bg1">
              <a:lumMod val="75000"/>
            </a:schemeClr>
          </a:solidFill>
        </a:ln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900" kern="800" spc="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59AD-F604-4ABF-B3BF-AFD7A936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cp:lastModifiedBy>tarasenko_ap</cp:lastModifiedBy>
  <cp:revision>307</cp:revision>
  <cp:lastPrinted>2017-03-01T02:35:00Z</cp:lastPrinted>
  <dcterms:created xsi:type="dcterms:W3CDTF">2014-02-12T23:56:00Z</dcterms:created>
  <dcterms:modified xsi:type="dcterms:W3CDTF">2018-02-13T04:35:00Z</dcterms:modified>
</cp:coreProperties>
</file>