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9" w:rsidRDefault="00FB4262">
      <w:pPr>
        <w:pStyle w:val="30"/>
        <w:shd w:val="clear" w:color="auto" w:fill="auto"/>
        <w:ind w:right="60"/>
      </w:pPr>
      <w:r>
        <w:t>Приложение № 2</w:t>
      </w:r>
    </w:p>
    <w:p w:rsidR="00AE24DE" w:rsidRDefault="00FB4262">
      <w:pPr>
        <w:pStyle w:val="30"/>
        <w:shd w:val="clear" w:color="auto" w:fill="auto"/>
        <w:ind w:right="60"/>
        <w:rPr>
          <w:lang w:val="ru-RU"/>
        </w:rPr>
      </w:pPr>
      <w:r>
        <w:t xml:space="preserve">к Положению о </w:t>
      </w:r>
      <w:r w:rsidR="00970FD8">
        <w:rPr>
          <w:lang w:val="ru-RU"/>
        </w:rPr>
        <w:t xml:space="preserve">Четвертом </w:t>
      </w:r>
      <w:r>
        <w:t>Всероссийском конкурсе</w:t>
      </w:r>
    </w:p>
    <w:p w:rsidR="00AE24DE" w:rsidRDefault="00FB4262" w:rsidP="00AE24DE">
      <w:pPr>
        <w:pStyle w:val="30"/>
        <w:shd w:val="clear" w:color="auto" w:fill="auto"/>
        <w:ind w:right="60"/>
        <w:rPr>
          <w:lang w:val="ru-RU"/>
        </w:rPr>
      </w:pPr>
      <w:r>
        <w:t xml:space="preserve"> реализованных проектов</w:t>
      </w:r>
      <w:r w:rsidR="00AE24DE">
        <w:rPr>
          <w:lang w:val="ru-RU"/>
        </w:rPr>
        <w:t xml:space="preserve"> </w:t>
      </w:r>
      <w:r>
        <w:t>в области энергосбережения</w:t>
      </w:r>
    </w:p>
    <w:p w:rsidR="00DF73D9" w:rsidRDefault="00FB4262" w:rsidP="00AE24DE">
      <w:pPr>
        <w:pStyle w:val="30"/>
        <w:shd w:val="clear" w:color="auto" w:fill="auto"/>
        <w:ind w:right="60"/>
      </w:pPr>
      <w:r>
        <w:t xml:space="preserve"> и повышения </w:t>
      </w:r>
      <w:proofErr w:type="spellStart"/>
      <w:r>
        <w:t>энергоэффективности</w:t>
      </w:r>
      <w:proofErr w:type="spellEnd"/>
      <w:r>
        <w:t xml:space="preserve"> </w:t>
      </w:r>
      <w:r>
        <w:rPr>
          <w:lang w:val="en-US"/>
        </w:rPr>
        <w:t>ENES</w:t>
      </w:r>
      <w:r w:rsidRPr="009E755B">
        <w:rPr>
          <w:lang w:val="ru-RU"/>
        </w:rPr>
        <w:t>-201</w:t>
      </w:r>
      <w:r w:rsidR="00970FD8">
        <w:rPr>
          <w:lang w:val="ru-RU"/>
        </w:rPr>
        <w:t>7</w:t>
      </w:r>
    </w:p>
    <w:p w:rsidR="00AE24DE" w:rsidRDefault="00AE24DE">
      <w:pPr>
        <w:pStyle w:val="10"/>
        <w:keepNext/>
        <w:keepLines/>
        <w:shd w:val="clear" w:color="auto" w:fill="auto"/>
        <w:spacing w:before="0"/>
        <w:ind w:left="520" w:right="520" w:firstLine="1240"/>
        <w:rPr>
          <w:lang w:val="ru-RU"/>
        </w:rPr>
      </w:pPr>
      <w:bookmarkStart w:id="0" w:name="bookmark0"/>
    </w:p>
    <w:p w:rsidR="00970FD8" w:rsidRDefault="00FB4262">
      <w:pPr>
        <w:pStyle w:val="10"/>
        <w:keepNext/>
        <w:keepLines/>
        <w:shd w:val="clear" w:color="auto" w:fill="auto"/>
        <w:spacing w:before="0"/>
        <w:ind w:left="520" w:right="520" w:firstLine="1240"/>
        <w:rPr>
          <w:lang w:val="ru-RU"/>
        </w:rPr>
      </w:pPr>
      <w:r>
        <w:t xml:space="preserve">КРИТЕРИИ ОЦЕНКИ КОНКУРСНЫХ ПРОЕКТОВ </w:t>
      </w:r>
    </w:p>
    <w:p w:rsidR="00DF73D9" w:rsidRDefault="00FB4262" w:rsidP="00970FD8">
      <w:pPr>
        <w:pStyle w:val="10"/>
        <w:keepNext/>
        <w:keepLines/>
        <w:shd w:val="clear" w:color="auto" w:fill="auto"/>
        <w:spacing w:before="0"/>
        <w:ind w:left="520" w:right="520" w:firstLine="1240"/>
        <w:jc w:val="center"/>
      </w:pPr>
      <w:r>
        <w:t xml:space="preserve">на </w:t>
      </w:r>
      <w:r w:rsidR="009E755B">
        <w:rPr>
          <w:lang w:val="ru-RU"/>
        </w:rPr>
        <w:t>региональном</w:t>
      </w:r>
      <w:r>
        <w:t xml:space="preserve"> этапе </w:t>
      </w:r>
      <w:r w:rsidR="00970FD8">
        <w:rPr>
          <w:lang w:val="ru-RU"/>
        </w:rPr>
        <w:t>Четвертого</w:t>
      </w:r>
      <w:r w:rsidR="00970FD8">
        <w:t xml:space="preserve"> Всероссийского конкурса</w:t>
      </w:r>
      <w:r w:rsidR="00970FD8">
        <w:rPr>
          <w:lang w:val="ru-RU"/>
        </w:rPr>
        <w:t xml:space="preserve"> </w:t>
      </w:r>
      <w:r>
        <w:t xml:space="preserve">реализованных проектов в области энергосбережения и повышения </w:t>
      </w:r>
      <w:proofErr w:type="spellStart"/>
      <w:r>
        <w:t>энергоэффективности</w:t>
      </w:r>
      <w:bookmarkStart w:id="1" w:name="bookmark1"/>
      <w:bookmarkEnd w:id="0"/>
      <w:proofErr w:type="spellEnd"/>
      <w:r w:rsidR="00970FD8">
        <w:rPr>
          <w:lang w:val="ru-RU"/>
        </w:rPr>
        <w:t xml:space="preserve"> </w:t>
      </w:r>
      <w:r>
        <w:rPr>
          <w:lang w:val="en-US"/>
        </w:rPr>
        <w:t>ENES</w:t>
      </w:r>
      <w:r w:rsidRPr="009E755B">
        <w:rPr>
          <w:lang w:val="ru-RU"/>
        </w:rPr>
        <w:t>-201</w:t>
      </w:r>
      <w:r w:rsidR="00970FD8">
        <w:rPr>
          <w:lang w:val="ru-RU"/>
        </w:rPr>
        <w:t>7</w:t>
      </w:r>
      <w:r w:rsidRPr="009E755B">
        <w:rPr>
          <w:lang w:val="ru-RU"/>
        </w:rPr>
        <w:t xml:space="preserve"> </w:t>
      </w:r>
      <w:r>
        <w:t>(далее - Конкурс)</w:t>
      </w:r>
      <w:bookmarkEnd w:id="1"/>
    </w:p>
    <w:p w:rsidR="00DF73D9" w:rsidRDefault="00FB4262">
      <w:pPr>
        <w:pStyle w:val="40"/>
        <w:shd w:val="clear" w:color="auto" w:fill="auto"/>
        <w:spacing w:before="0" w:after="330"/>
        <w:ind w:left="40" w:right="60"/>
      </w:pPr>
      <w:bookmarkStart w:id="2" w:name="bookmark2"/>
      <w:r>
        <w:t xml:space="preserve">При оценке конкурсных работ на </w:t>
      </w:r>
      <w:r w:rsidR="00970FD8">
        <w:rPr>
          <w:lang w:val="ru-RU"/>
        </w:rPr>
        <w:t>региональном</w:t>
      </w:r>
      <w:r>
        <w:t xml:space="preserve"> этапе Конкурса учитываются следующие критерии оценки проектов: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124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 w:rsidP="0068527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  <w:r>
              <w:t>Категория участника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 w:rsidP="0068527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center"/>
            </w:pPr>
            <w:r>
              <w:t>Номинация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 w:rsidP="0068527E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Критерии оценки конкурсного проекта: 0 баллов - минимальное соответствие критерию, 5 баллов - максимальное соответствие критерию</w:t>
            </w:r>
          </w:p>
        </w:tc>
      </w:tr>
      <w:tr w:rsidR="00DF73D9">
        <w:trPr>
          <w:trHeight w:val="244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1. Региональные органы исполнительной власти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 w:rsidP="0068527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5" w:firstLine="155"/>
              <w:jc w:val="left"/>
            </w:pPr>
            <w:r>
              <w:t xml:space="preserve">1.1. Лучшая комплексная региональная система управления энергосбережением и повышением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line="274" w:lineRule="exact"/>
              <w:ind w:left="180" w:firstLine="0"/>
              <w:jc w:val="left"/>
            </w:pPr>
            <w:r>
              <w:t xml:space="preserve">Наличие целевых показателей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региональных отраслевых государственных программах.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62"/>
              </w:tabs>
              <w:spacing w:line="278" w:lineRule="exact"/>
              <w:ind w:left="180" w:firstLine="0"/>
              <w:jc w:val="left"/>
            </w:pPr>
            <w:r>
              <w:t xml:space="preserve">Наличие требований к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проектов, финансируемых с использованием бюджетных средств.</w:t>
            </w:r>
          </w:p>
        </w:tc>
      </w:tr>
      <w:tr w:rsidR="00DF73D9">
        <w:trPr>
          <w:trHeight w:val="5333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1.2. Лучшая региональная комплексная программа пропаганды</w:t>
            </w:r>
          </w:p>
          <w:p w:rsidR="00DF73D9" w:rsidRDefault="00FB4262" w:rsidP="0068527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5" w:firstLine="0"/>
              <w:jc w:val="left"/>
            </w:pPr>
            <w:r>
              <w:t>энергосберегающего образа жизни.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78" w:lineRule="exact"/>
              <w:ind w:left="180" w:firstLine="0"/>
              <w:jc w:val="left"/>
            </w:pPr>
            <w:r>
              <w:t>Комплексный подход: проведение различных мероприятий по теме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9"/>
              </w:tabs>
              <w:spacing w:line="274" w:lineRule="exact"/>
              <w:ind w:left="180" w:firstLine="0"/>
              <w:jc w:val="left"/>
            </w:pPr>
            <w:r>
              <w:t>Участие во всероссийских мероприятиях, проводимых при поддержке Минэнерго России.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74" w:lineRule="exact"/>
              <w:ind w:left="180" w:firstLine="0"/>
              <w:jc w:val="left"/>
            </w:pPr>
            <w:r>
              <w:t>Объединение усилий с образовательными учреждениями, предприятиями, компаниями ТЭК и т.д.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78" w:lineRule="exact"/>
              <w:ind w:left="180" w:firstLine="0"/>
              <w:jc w:val="left"/>
            </w:pPr>
            <w:r>
              <w:t>Оригинальность проекта, творческий подход.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9"/>
              </w:tabs>
              <w:spacing w:line="278" w:lineRule="exact"/>
              <w:ind w:left="180" w:firstLine="0"/>
              <w:jc w:val="left"/>
            </w:pPr>
            <w:r>
              <w:t>Количество вовлеченных в проект участников.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after="180" w:line="240" w:lineRule="auto"/>
              <w:ind w:left="180" w:firstLine="0"/>
              <w:jc w:val="left"/>
            </w:pPr>
            <w:r>
              <w:t>Поддержка программы в СМИ.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9"/>
              </w:tabs>
              <w:spacing w:before="180" w:line="278" w:lineRule="exact"/>
              <w:ind w:left="180" w:firstLine="0"/>
              <w:jc w:val="left"/>
            </w:pPr>
            <w:r>
              <w:t>Наличие наглядных материалов по пропаганде: брошюры, игры, плакаты, видеоролики, баннеры.</w:t>
            </w:r>
          </w:p>
        </w:tc>
      </w:tr>
      <w:tr w:rsidR="00DF73D9">
        <w:trPr>
          <w:trHeight w:val="92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left="220" w:firstLine="0"/>
              <w:jc w:val="left"/>
            </w:pPr>
            <w:r>
              <w:t>2. Предприятия топливн</w:t>
            </w:r>
            <w:proofErr w:type="gramStart"/>
            <w:r>
              <w:t>о-</w:t>
            </w:r>
            <w:proofErr w:type="gramEnd"/>
            <w:r>
              <w:t xml:space="preserve"> энергетического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2.1.Эффективная система управления в области энергосбережения 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• Комплексность системы управления энергосбережением и </w:t>
            </w:r>
            <w:proofErr w:type="spellStart"/>
            <w:r>
              <w:t>энергоэффективностью</w:t>
            </w:r>
            <w:proofErr w:type="spellEnd"/>
            <w:r>
              <w:t>: вовлеченность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245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lastRenderedPageBreak/>
              <w:t>комплекса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повышения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 xml:space="preserve"> на предприятии ТЭК.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78" w:lineRule="exact"/>
              <w:ind w:left="160" w:firstLine="0"/>
              <w:jc w:val="left"/>
            </w:pPr>
            <w:r>
              <w:t>всех функциональных направлений на предприятии.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4"/>
              </w:tabs>
              <w:spacing w:before="60" w:after="60" w:line="274" w:lineRule="exact"/>
              <w:ind w:left="160" w:firstLine="0"/>
              <w:jc w:val="left"/>
            </w:pPr>
            <w:r>
              <w:t xml:space="preserve">Наличие ключевых показателей эффективности (КПЭ) с учетом лучших международных практик, </w:t>
            </w:r>
            <w:proofErr w:type="spellStart"/>
            <w:r>
              <w:t>бенчмаркинга</w:t>
            </w:r>
            <w:proofErr w:type="spellEnd"/>
            <w: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4"/>
              </w:tabs>
              <w:spacing w:before="60" w:line="278" w:lineRule="exact"/>
              <w:ind w:left="160" w:firstLine="0"/>
              <w:jc w:val="left"/>
            </w:pPr>
            <w:r>
              <w:t xml:space="preserve">Наличие международного сертификата в области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DF73D9">
        <w:trPr>
          <w:trHeight w:val="9178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2.2. Лучшая реализованная комплексная программа в ТЭК по популяризации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>Комплексный подход: проведение различных мероприятий по теме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78" w:lineRule="exact"/>
              <w:ind w:firstLine="0"/>
            </w:pPr>
            <w:r>
              <w:t>Регулярность, длительность работы в области пропаганды энергосбережения (разовые акции или длительный проект).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78" w:lineRule="exact"/>
              <w:ind w:left="160" w:firstLine="0"/>
              <w:jc w:val="left"/>
            </w:pPr>
            <w:r>
              <w:t>Участие во Всероссийских акциях, в том числе инициативах Минэнерго РФ по популяризации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14"/>
              </w:tabs>
              <w:spacing w:line="274" w:lineRule="exact"/>
              <w:ind w:left="160" w:firstLine="0"/>
              <w:jc w:val="left"/>
            </w:pPr>
            <w:r>
              <w:t>Объединение усилий с Администрацией населенного пункта/региона, образовательными учреждениями, предприятиями и т.д.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>Личное участие руководства предприятия-участника Конкурса в деятельность по пропаганде.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>Вовлечение работников предприяти</w:t>
            </w:r>
            <w:proofErr w:type="gramStart"/>
            <w:r>
              <w:t>я-</w:t>
            </w:r>
            <w:proofErr w:type="gramEnd"/>
            <w:r>
              <w:t xml:space="preserve"> участника Конкурса в работу по снижению энергоемкости экономики России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производственных процессов.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>Оригинальность проекта, творческий подход.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>Количество вовлеченных в проект участников.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4"/>
              </w:tabs>
              <w:spacing w:after="180" w:line="240" w:lineRule="auto"/>
              <w:ind w:left="160" w:firstLine="0"/>
              <w:jc w:val="left"/>
            </w:pPr>
            <w:r>
              <w:t>Поддержка программы в СМИ.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9"/>
              </w:tabs>
              <w:spacing w:before="180" w:line="278" w:lineRule="exact"/>
              <w:ind w:left="160" w:firstLine="0"/>
              <w:jc w:val="left"/>
            </w:pPr>
            <w:r>
              <w:t>Наличие наглядных материалов по пропаганде: брошюры, игры, плакаты, видеоролики, баннеры.</w:t>
            </w:r>
          </w:p>
        </w:tc>
      </w:tr>
      <w:tr w:rsidR="00DF73D9">
        <w:trPr>
          <w:trHeight w:val="2078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2.3. Лидер внедрения на предприятии ТЭК наилучших доступных технологий (НДТ)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t xml:space="preserve">• Доля внедренных наилучших доступных технологий, квалифицированных в соответствии с европейскими справочниками </w:t>
            </w:r>
            <w:r w:rsidRPr="009E755B">
              <w:rPr>
                <w:lang w:val="ru-RU"/>
              </w:rPr>
              <w:t>(</w:t>
            </w:r>
            <w:r>
              <w:rPr>
                <w:lang w:val="en-US"/>
              </w:rPr>
              <w:t>BREF</w:t>
            </w:r>
            <w:r w:rsidRPr="009E755B">
              <w:rPr>
                <w:lang w:val="ru-RU"/>
              </w:rPr>
              <w:t xml:space="preserve">) </w:t>
            </w:r>
            <w:r>
              <w:t>или превосходящих по своим показателям средний отраслевой уровень.</w:t>
            </w:r>
          </w:p>
        </w:tc>
      </w:tr>
      <w:tr w:rsidR="00DF73D9">
        <w:trPr>
          <w:trHeight w:val="43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 xml:space="preserve">2.4. Лучший проект </w:t>
            </w:r>
            <w:proofErr w:type="gramStart"/>
            <w:r>
              <w:t>по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Pr="001543B1" w:rsidRDefault="00FB4262" w:rsidP="001543B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lang w:val="ru-RU"/>
              </w:rPr>
            </w:pPr>
            <w:r>
              <w:t>• Надежность эксплуатации</w:t>
            </w:r>
            <w:r w:rsidR="001543B1">
              <w:rPr>
                <w:lang w:val="ru-RU"/>
              </w:rPr>
              <w:t>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 w:rsidTr="00277316">
        <w:trPr>
          <w:trHeight w:val="296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внедрению автоматизированной системы учета энергоресурсов на розничном рынке.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line="278" w:lineRule="exact"/>
              <w:ind w:left="300" w:hanging="160"/>
              <w:jc w:val="left"/>
            </w:pPr>
            <w:r>
              <w:t>Наличие дополнительных возможностей (услуг) для потребител</w:t>
            </w:r>
            <w:r w:rsidR="001543B1">
              <w:t xml:space="preserve">ей и </w:t>
            </w:r>
            <w:proofErr w:type="spellStart"/>
            <w:r w:rsidR="001543B1">
              <w:t>ресурсоснабжающих</w:t>
            </w:r>
            <w:proofErr w:type="spellEnd"/>
            <w:r w:rsidR="001543B1">
              <w:t xml:space="preserve"> компаний</w:t>
            </w:r>
            <w:r w:rsidR="001543B1">
              <w:rPr>
                <w:lang w:val="ru-RU"/>
              </w:rP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7"/>
              </w:tabs>
              <w:spacing w:line="278" w:lineRule="exact"/>
              <w:ind w:left="300" w:hanging="160"/>
              <w:jc w:val="left"/>
            </w:pPr>
            <w:r>
              <w:t>Экономическая эффективность (в том числе стоимость внедрения и</w:t>
            </w:r>
            <w:r w:rsidR="001543B1">
              <w:t xml:space="preserve"> эксплуатации, снижение потерь)</w:t>
            </w:r>
            <w:r w:rsidR="001543B1">
              <w:rPr>
                <w:lang w:val="ru-RU"/>
              </w:rPr>
              <w:t>.</w:t>
            </w:r>
          </w:p>
        </w:tc>
      </w:tr>
      <w:tr w:rsidR="00DF73D9">
        <w:trPr>
          <w:trHeight w:val="213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3. Зарубежные компании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3.1. Лучшая зарубежная практика в области повышения </w:t>
            </w:r>
            <w:proofErr w:type="spellStart"/>
            <w:r>
              <w:t>энергоэффективности</w:t>
            </w:r>
            <w:proofErr w:type="spellEnd"/>
            <w:r>
              <w:t>, рекомендуемая для внедрения в Российской Федерации.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t>• Большой потенциал для применения в России.</w:t>
            </w:r>
          </w:p>
        </w:tc>
      </w:tr>
      <w:tr w:rsidR="00DF73D9" w:rsidTr="00277316">
        <w:trPr>
          <w:trHeight w:val="3379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4. Муниципальные органы исполнительной власти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4.1. Лучшая комплексная муниципальная система управления энергосбережением и повышением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2"/>
              </w:tabs>
              <w:spacing w:line="274" w:lineRule="exact"/>
              <w:ind w:left="140" w:firstLine="0"/>
              <w:jc w:val="left"/>
            </w:pPr>
            <w:r>
              <w:t xml:space="preserve">Наличие целевых показателей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региональных отраслевых государственных программах.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9"/>
              </w:tabs>
              <w:spacing w:line="278" w:lineRule="exact"/>
              <w:ind w:left="140" w:firstLine="0"/>
              <w:jc w:val="left"/>
            </w:pPr>
            <w:r>
              <w:t xml:space="preserve">Наличие требований к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проектов, финансируемых с использованием бюджетных средств.</w:t>
            </w:r>
          </w:p>
        </w:tc>
      </w:tr>
      <w:tr w:rsidR="00DF73D9">
        <w:trPr>
          <w:trHeight w:val="5342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4.2. Лучшая муниципальная комплексная программа пропаганды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энергосберегающего образа жизни.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3"/>
              </w:tabs>
              <w:spacing w:line="278" w:lineRule="exact"/>
              <w:ind w:left="140" w:firstLine="0"/>
              <w:jc w:val="left"/>
            </w:pPr>
            <w:r>
              <w:t>Комплексный подход: проведение различных мероприятий по теме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line="274" w:lineRule="exact"/>
              <w:ind w:firstLine="0"/>
            </w:pPr>
            <w:r>
              <w:t>Регулярность, длительность работы в области пропаганды энергосбережения (разовые акции или длительный проект).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3"/>
              </w:tabs>
              <w:spacing w:line="274" w:lineRule="exact"/>
              <w:ind w:left="140" w:firstLine="0"/>
              <w:jc w:val="left"/>
            </w:pPr>
            <w:r>
              <w:t>Объединение усилий с образовательными учреждениями, предприятиями, компаниями ТЭК и т.д.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3"/>
              </w:tabs>
              <w:spacing w:line="283" w:lineRule="exact"/>
              <w:ind w:left="140" w:firstLine="0"/>
              <w:jc w:val="left"/>
            </w:pPr>
            <w:r>
              <w:t>Оригинальность проекта, творческий подход.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3"/>
              </w:tabs>
              <w:spacing w:line="274" w:lineRule="exact"/>
              <w:ind w:left="140" w:firstLine="0"/>
              <w:jc w:val="left"/>
            </w:pPr>
            <w:r>
              <w:t>Количество вовлеченных в проект участников.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after="180" w:line="240" w:lineRule="auto"/>
              <w:ind w:left="140" w:firstLine="0"/>
              <w:jc w:val="left"/>
            </w:pPr>
            <w:r>
              <w:t>Поддержка программы в СМИ.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4"/>
              </w:tabs>
              <w:spacing w:before="180" w:line="278" w:lineRule="exact"/>
              <w:ind w:left="140" w:firstLine="0"/>
              <w:jc w:val="left"/>
            </w:pPr>
            <w:r>
              <w:t>Наличие наглядных материалов по пропаганде: брошюры, игры, плакаты, видеоролики, баннеры.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326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60" w:hanging="140"/>
              <w:jc w:val="left"/>
            </w:pPr>
            <w:r>
              <w:lastRenderedPageBreak/>
              <w:t>5. Строительные компании или заказчики объектов строительства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6"/>
              </w:tabs>
              <w:spacing w:line="278" w:lineRule="exact"/>
              <w:ind w:left="180" w:firstLine="0"/>
              <w:jc w:val="left"/>
            </w:pPr>
            <w:r>
              <w:t xml:space="preserve">Лучший </w:t>
            </w:r>
            <w:proofErr w:type="spellStart"/>
            <w:r>
              <w:t>энергоэффективный</w:t>
            </w:r>
            <w:proofErr w:type="spellEnd"/>
            <w:r>
              <w:t xml:space="preserve"> малоэтажный жилой дом.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6"/>
              </w:tabs>
              <w:spacing w:line="278" w:lineRule="exact"/>
              <w:ind w:left="180" w:firstLine="0"/>
              <w:jc w:val="left"/>
            </w:pPr>
            <w:r>
              <w:t xml:space="preserve">Лучший </w:t>
            </w:r>
            <w:proofErr w:type="spellStart"/>
            <w:r>
              <w:t>энергоэффективный</w:t>
            </w:r>
            <w:proofErr w:type="spellEnd"/>
            <w:r>
              <w:t xml:space="preserve"> многоквартирный жилой дом.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4"/>
              </w:tabs>
              <w:spacing w:line="283" w:lineRule="exact"/>
              <w:ind w:left="200" w:firstLine="0"/>
              <w:jc w:val="left"/>
            </w:pPr>
            <w:r>
              <w:t>Проект является полностью реализованным.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9"/>
              </w:tabs>
              <w:spacing w:line="278" w:lineRule="exact"/>
              <w:ind w:left="200" w:firstLine="0"/>
              <w:jc w:val="left"/>
            </w:pPr>
            <w:r>
              <w:t>Соотношение долей привлеченных в проект частных денег и бюджетных.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9"/>
              </w:tabs>
              <w:spacing w:line="278" w:lineRule="exact"/>
              <w:ind w:left="200" w:firstLine="0"/>
              <w:jc w:val="left"/>
            </w:pPr>
            <w:r>
              <w:t xml:space="preserve">Комплексный подход и использование современных технологий: внедрение различных </w:t>
            </w:r>
            <w:proofErr w:type="spellStart"/>
            <w:r>
              <w:t>высокоэнергосберегающих</w:t>
            </w:r>
            <w:proofErr w:type="spellEnd"/>
            <w:r>
              <w:t xml:space="preserve"> технологий и мероприятий.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9"/>
              </w:tabs>
              <w:spacing w:line="274" w:lineRule="exact"/>
              <w:ind w:left="200" w:firstLine="0"/>
              <w:jc w:val="left"/>
            </w:pPr>
            <w:r>
              <w:t>Удельный расход энергоресурсов на 1 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</w:tr>
      <w:tr w:rsidR="00DF73D9">
        <w:trPr>
          <w:trHeight w:val="336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336" w:lineRule="exact"/>
              <w:ind w:left="120" w:firstLine="360"/>
              <w:jc w:val="left"/>
            </w:pPr>
            <w:r>
              <w:t>6. Управляющие компании в сфере ЖКХ, ТСЖ, региональные операторы капитального ремонта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6.1.Эффективная модель привлечения внебюджетных сре</w:t>
            </w:r>
            <w:proofErr w:type="gramStart"/>
            <w:r>
              <w:t>дств в к</w:t>
            </w:r>
            <w:proofErr w:type="gramEnd"/>
            <w:r>
              <w:t>оммунальном хозяйстве.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4"/>
              </w:tabs>
              <w:spacing w:line="278" w:lineRule="exact"/>
              <w:ind w:left="200" w:firstLine="0"/>
              <w:jc w:val="left"/>
            </w:pPr>
            <w:r>
              <w:t>Проект реализован с привлечением государственного со-финансирования (частичное субсидирование из какой- либо госпрограммы).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4"/>
              </w:tabs>
              <w:spacing w:line="278" w:lineRule="exact"/>
              <w:ind w:left="200" w:firstLine="0"/>
              <w:jc w:val="left"/>
            </w:pPr>
            <w:r>
              <w:t xml:space="preserve">Соотношение долей привлеченных в проект частных денег и бюджетных, включая использование механизма </w:t>
            </w:r>
            <w:proofErr w:type="spellStart"/>
            <w:r>
              <w:t>энергосервиса</w:t>
            </w:r>
            <w:proofErr w:type="spellEnd"/>
            <w: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4"/>
              </w:tabs>
              <w:spacing w:line="278" w:lineRule="exact"/>
              <w:ind w:left="200" w:firstLine="0"/>
              <w:jc w:val="left"/>
            </w:pPr>
            <w:r>
              <w:t>Использование современных энергосберегающих технологий, материалов и оборудования.</w:t>
            </w:r>
          </w:p>
        </w:tc>
      </w:tr>
      <w:tr w:rsidR="00DF73D9">
        <w:trPr>
          <w:trHeight w:val="1891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6.2. Эффективная управляющая компания (ТСЖ) в области энергосбережения.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4"/>
              </w:tabs>
              <w:spacing w:line="274" w:lineRule="exact"/>
              <w:ind w:left="200" w:firstLine="0"/>
              <w:jc w:val="left"/>
            </w:pPr>
            <w:r>
              <w:t>Показатели по снижению энергопотребления в рамках текущего года управления.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4"/>
              </w:tabs>
              <w:spacing w:line="278" w:lineRule="exact"/>
              <w:ind w:left="200" w:firstLine="0"/>
              <w:jc w:val="left"/>
            </w:pPr>
            <w:r>
              <w:t>Наличие мероприятий по пропаганде энергосбережения среди жителей и качество их содержания.</w:t>
            </w:r>
          </w:p>
        </w:tc>
      </w:tr>
      <w:tr w:rsidR="00DF73D9">
        <w:trPr>
          <w:trHeight w:val="3082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6.3. </w:t>
            </w:r>
            <w:proofErr w:type="spellStart"/>
            <w:r>
              <w:t>Энергоэффективный</w:t>
            </w:r>
            <w:proofErr w:type="spellEnd"/>
            <w:r>
              <w:t xml:space="preserve"> капитальный ремонт в многоквартирном жилом доме.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4"/>
              </w:tabs>
              <w:spacing w:line="278" w:lineRule="exact"/>
              <w:ind w:left="200" w:firstLine="0"/>
              <w:jc w:val="left"/>
            </w:pPr>
            <w:r>
              <w:t xml:space="preserve">Наличие повышенных требований к </w:t>
            </w:r>
            <w:proofErr w:type="spellStart"/>
            <w:r>
              <w:t>энергоэффективности</w:t>
            </w:r>
            <w:proofErr w:type="spellEnd"/>
            <w:r>
              <w:t xml:space="preserve"> капремонта зданий.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4"/>
              </w:tabs>
              <w:spacing w:line="278" w:lineRule="exact"/>
              <w:ind w:left="200" w:firstLine="0"/>
              <w:jc w:val="left"/>
            </w:pPr>
            <w:r>
              <w:t xml:space="preserve">Соотношение долей привлеченных в проект частных денег и бюджетных, включая использование механизма </w:t>
            </w:r>
            <w:proofErr w:type="spellStart"/>
            <w:r>
              <w:t>энергосервиса</w:t>
            </w:r>
            <w:proofErr w:type="spellEnd"/>
            <w: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9"/>
              </w:tabs>
              <w:spacing w:line="278" w:lineRule="exact"/>
              <w:ind w:left="200" w:firstLine="0"/>
              <w:jc w:val="left"/>
            </w:pPr>
            <w:r>
              <w:t>Достигаемая доля внедренных современных энергосберегающих технологий.</w:t>
            </w:r>
          </w:p>
        </w:tc>
      </w:tr>
      <w:tr w:rsidR="00DF73D9">
        <w:trPr>
          <w:trHeight w:val="245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60" w:hanging="140"/>
              <w:jc w:val="left"/>
            </w:pPr>
            <w:r>
              <w:t>7. Промышленные предприятия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7.1.Эффективная система управления в области энергосбережения и повышения.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 xml:space="preserve"> на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промышленном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gramStart"/>
            <w:r>
              <w:t>предприятии</w:t>
            </w:r>
            <w:proofErr w:type="gram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9"/>
              </w:tabs>
              <w:spacing w:line="278" w:lineRule="exact"/>
              <w:ind w:left="200" w:firstLine="0"/>
              <w:jc w:val="left"/>
            </w:pPr>
            <w:r>
              <w:t xml:space="preserve">Комплексность системы управления энергосбережением и </w:t>
            </w:r>
            <w:proofErr w:type="spellStart"/>
            <w:r>
              <w:t>энергоэффективностью</w:t>
            </w:r>
            <w:proofErr w:type="spellEnd"/>
            <w:r>
              <w:t>: вовлеченность всех функциональных направлений на предприятии.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4"/>
              </w:tabs>
              <w:spacing w:line="274" w:lineRule="exact"/>
              <w:ind w:left="200" w:firstLine="0"/>
              <w:jc w:val="left"/>
            </w:pPr>
            <w:r>
              <w:t xml:space="preserve">Наличие ключевых показателей эффективности (КПЭ) с учетом лучших международных практик, </w:t>
            </w:r>
            <w:proofErr w:type="spellStart"/>
            <w:r>
              <w:t>бенчмаркинга</w:t>
            </w:r>
            <w:proofErr w:type="spellEnd"/>
            <w:r>
              <w:t>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931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0"/>
              <w:jc w:val="left"/>
            </w:pPr>
            <w:r>
              <w:t xml:space="preserve">• Наличие международного сертификата в области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DF73D9">
        <w:trPr>
          <w:trHeight w:val="2093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 xml:space="preserve">7.2. Лидер внедрения наилучших доступных технологий (НДТ)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0"/>
              <w:jc w:val="left"/>
            </w:pPr>
            <w:r>
              <w:t xml:space="preserve">• Доля внедренных наилучших доступных технологий, квалифицированных в соответствии с европейскими справочниками </w:t>
            </w:r>
            <w:r w:rsidRPr="009E755B">
              <w:rPr>
                <w:lang w:val="ru-RU"/>
              </w:rPr>
              <w:t>(</w:t>
            </w:r>
            <w:r>
              <w:rPr>
                <w:lang w:val="en-US"/>
              </w:rPr>
              <w:t>BREF</w:t>
            </w:r>
            <w:r w:rsidRPr="009E755B">
              <w:rPr>
                <w:lang w:val="ru-RU"/>
              </w:rPr>
              <w:t xml:space="preserve">) </w:t>
            </w:r>
            <w:r>
              <w:t>или превосходящих по своим показателям средний отраслевой уровень.</w:t>
            </w:r>
          </w:p>
        </w:tc>
      </w:tr>
      <w:tr w:rsidR="00DF73D9">
        <w:trPr>
          <w:trHeight w:val="280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t>8. Медицинские учреждения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t xml:space="preserve">8.1.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медицинском учреждении.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2"/>
              </w:tabs>
              <w:spacing w:line="274" w:lineRule="exact"/>
              <w:ind w:firstLine="0"/>
            </w:pPr>
            <w:r>
              <w:t>Объем привлеченных частных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74" w:lineRule="exact"/>
              <w:ind w:left="220" w:firstLine="0"/>
              <w:jc w:val="left"/>
            </w:pPr>
            <w:r>
              <w:t>инвестиций на 1 рубль средств бюджетных источников.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02"/>
              </w:tabs>
              <w:spacing w:before="60" w:line="278" w:lineRule="exact"/>
              <w:ind w:firstLine="0"/>
            </w:pPr>
            <w:r>
              <w:t xml:space="preserve">Наличие повышенных требований </w:t>
            </w:r>
            <w:proofErr w:type="gramStart"/>
            <w:r>
              <w:t>к</w:t>
            </w:r>
            <w:proofErr w:type="gramEnd"/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78" w:lineRule="exact"/>
              <w:ind w:left="22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 xml:space="preserve"> капремонта зданий и новому строительству.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02"/>
              </w:tabs>
              <w:spacing w:before="60" w:line="274" w:lineRule="exact"/>
              <w:ind w:firstLine="0"/>
            </w:pPr>
            <w:r>
              <w:t>Наличие работы по пропаганде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энергосбережения в образовательном учреждении.</w:t>
            </w:r>
          </w:p>
        </w:tc>
      </w:tr>
      <w:tr w:rsidR="00DF73D9">
        <w:trPr>
          <w:trHeight w:val="279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t>9. Образовательные учреждения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88" w:lineRule="exact"/>
              <w:ind w:left="180" w:firstLine="0"/>
              <w:jc w:val="left"/>
            </w:pPr>
            <w:r>
              <w:t xml:space="preserve">9.1.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образовательном учреждении.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2"/>
              </w:tabs>
              <w:spacing w:line="278" w:lineRule="exact"/>
              <w:ind w:firstLine="0"/>
            </w:pPr>
            <w:r>
              <w:t>Объем привлеченных частных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0"/>
              <w:jc w:val="left"/>
            </w:pPr>
            <w:r>
              <w:t>инвестиций на 1 рубль средств бюджетных источников.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2"/>
              </w:tabs>
              <w:spacing w:line="278" w:lineRule="exact"/>
              <w:ind w:firstLine="0"/>
            </w:pPr>
            <w:r>
              <w:t xml:space="preserve">Наличие повышенных требований </w:t>
            </w:r>
            <w:proofErr w:type="gramStart"/>
            <w:r>
              <w:t>к</w:t>
            </w:r>
            <w:proofErr w:type="gramEnd"/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 xml:space="preserve"> капремонта зданий и новому строительству.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2"/>
              </w:tabs>
              <w:spacing w:line="274" w:lineRule="exact"/>
              <w:ind w:firstLine="0"/>
            </w:pPr>
            <w:r>
              <w:t>Наличие работы по пропаганде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энергосбережения в образовательном учреждении.</w:t>
            </w:r>
          </w:p>
        </w:tc>
      </w:tr>
      <w:tr w:rsidR="00DF73D9">
        <w:trPr>
          <w:trHeight w:val="189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t>10. Транспортные компании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10.1. Лучший проект в области энергосбережения на общественном транспорте.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4"/>
              </w:tabs>
              <w:spacing w:line="278" w:lineRule="exact"/>
              <w:ind w:firstLine="0"/>
            </w:pPr>
            <w:r>
              <w:t xml:space="preserve">Доля транспорта на альтернативных видах топлива в общем транспортном парке </w:t>
            </w:r>
            <w:proofErr w:type="gramStart"/>
            <w:r>
              <w:t>предприятии-участника</w:t>
            </w:r>
            <w:proofErr w:type="gramEnd"/>
            <w:r>
              <w:t xml:space="preserve"> Конкурса.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4"/>
              </w:tabs>
              <w:spacing w:line="278" w:lineRule="exact"/>
              <w:ind w:left="220" w:firstLine="0"/>
              <w:jc w:val="left"/>
            </w:pPr>
            <w:r>
              <w:t>Уровень развития инфраструктуры газомоторного топлива и электротранспорта.</w:t>
            </w:r>
          </w:p>
        </w:tc>
      </w:tr>
      <w:tr w:rsidR="00DF73D9">
        <w:trPr>
          <w:trHeight w:val="172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1543B1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lang w:val="ru-RU"/>
              </w:rPr>
              <w:t>11.</w:t>
            </w:r>
            <w:r w:rsidR="00FB4262">
              <w:t>Сельскохозяйственные предприятия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t xml:space="preserve">11.1.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тепличного хозяйства.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9"/>
              </w:tabs>
              <w:spacing w:line="278" w:lineRule="exact"/>
              <w:ind w:firstLine="0"/>
            </w:pPr>
            <w:r>
              <w:t>Внедрение современных отраслевых технологий и оборудования в области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9"/>
              </w:tabs>
              <w:spacing w:line="269" w:lineRule="exact"/>
              <w:ind w:firstLine="0"/>
            </w:pPr>
            <w:r>
              <w:t>Удельный расход энергоресурсов на 1 м</w:t>
            </w:r>
            <w:proofErr w:type="gramStart"/>
            <w:r>
              <w:t>2</w:t>
            </w:r>
            <w:proofErr w:type="gramEnd"/>
            <w:r>
              <w:t xml:space="preserve"> теплицы и тонну продукции.</w:t>
            </w:r>
          </w:p>
        </w:tc>
      </w:tr>
      <w:tr w:rsidR="00DF73D9">
        <w:trPr>
          <w:trHeight w:val="1747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11.2. Лучший проект по энергосбережению и повышению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 xml:space="preserve"> на птицефабриках и </w:t>
            </w:r>
            <w:proofErr w:type="gramStart"/>
            <w:r>
              <w:t>в</w:t>
            </w:r>
            <w:proofErr w:type="gramEnd"/>
            <w:r>
              <w:t xml:space="preserve"> животноводческих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9"/>
              </w:tabs>
              <w:spacing w:after="60" w:line="278" w:lineRule="exact"/>
              <w:ind w:firstLine="0"/>
            </w:pPr>
            <w:r>
              <w:t>Внедрение современных отраслевых технологий и оборудования в области энергосбережения.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4"/>
              </w:tabs>
              <w:spacing w:before="60" w:line="240" w:lineRule="auto"/>
              <w:ind w:firstLine="0"/>
            </w:pPr>
            <w:r>
              <w:t>Применение ВИЭ.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35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proofErr w:type="gramStart"/>
            <w:r>
              <w:t>хозяйствах</w:t>
            </w:r>
            <w:proofErr w:type="gramEnd"/>
            <w: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73D9">
        <w:trPr>
          <w:trHeight w:val="37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12. Демонстрационные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12.1. Лучший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Комплексный подход: реализация</w:t>
            </w:r>
          </w:p>
        </w:tc>
      </w:tr>
      <w:tr w:rsidR="00DF73D9">
        <w:trPr>
          <w:trHeight w:val="259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центры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демонстрационный центр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различных мероприятий в области</w:t>
            </w:r>
          </w:p>
        </w:tc>
      </w:tr>
      <w:tr w:rsidR="00DF73D9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энергосбережения для различных групп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населения и организаций.</w:t>
            </w:r>
          </w:p>
        </w:tc>
      </w:tr>
      <w:tr w:rsidR="00DF73D9">
        <w:trPr>
          <w:trHeight w:val="33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Наличие демонстрационных образцов</w:t>
            </w:r>
          </w:p>
        </w:tc>
      </w:tr>
      <w:tr w:rsidR="00DF73D9">
        <w:trPr>
          <w:trHeight w:val="254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современных технологий и</w:t>
            </w:r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оборудования в области</w:t>
            </w:r>
          </w:p>
        </w:tc>
      </w:tr>
      <w:tr w:rsidR="00DF73D9">
        <w:trPr>
          <w:trHeight w:val="274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энергосбережения и повышения</w:t>
            </w:r>
          </w:p>
        </w:tc>
      </w:tr>
      <w:tr w:rsidR="00DF73D9">
        <w:trPr>
          <w:trHeight w:val="341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• Общее количество посетителей </w:t>
            </w:r>
            <w:proofErr w:type="gramStart"/>
            <w:r>
              <w:t>с</w:t>
            </w:r>
            <w:proofErr w:type="gramEnd"/>
          </w:p>
        </w:tc>
      </w:tr>
      <w:tr w:rsidR="00DF73D9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 w:rsidP="001543B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01.01.201</w:t>
            </w:r>
            <w:r w:rsidR="001543B1">
              <w:rPr>
                <w:lang w:val="ru-RU"/>
              </w:rPr>
              <w:t>7</w:t>
            </w:r>
            <w:r>
              <w:t xml:space="preserve"> по 01.0</w:t>
            </w:r>
            <w:r w:rsidR="001543B1">
              <w:rPr>
                <w:lang w:val="ru-RU"/>
              </w:rPr>
              <w:t>7</w:t>
            </w:r>
            <w:r>
              <w:t>.201</w:t>
            </w:r>
            <w:r w:rsidR="001543B1">
              <w:rPr>
                <w:lang w:val="ru-RU"/>
              </w:rPr>
              <w:t>7</w:t>
            </w:r>
            <w:r>
              <w:t xml:space="preserve"> и</w:t>
            </w:r>
          </w:p>
        </w:tc>
      </w:tr>
      <w:tr w:rsidR="00DF73D9">
        <w:trPr>
          <w:trHeight w:val="29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среднемесячное количество посетителей</w:t>
            </w:r>
          </w:p>
        </w:tc>
      </w:tr>
      <w:tr w:rsidR="00DF73D9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за данный период.</w:t>
            </w:r>
          </w:p>
        </w:tc>
      </w:tr>
      <w:tr w:rsidR="00DF73D9">
        <w:trPr>
          <w:trHeight w:val="331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Динамика прироста среднемесячного</w:t>
            </w:r>
          </w:p>
        </w:tc>
      </w:tr>
      <w:tr w:rsidR="00DF73D9">
        <w:trPr>
          <w:trHeight w:val="259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количества посетителей</w:t>
            </w:r>
          </w:p>
        </w:tc>
      </w:tr>
      <w:tr w:rsidR="00DF73D9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демонстрационного центра за </w:t>
            </w:r>
            <w:proofErr w:type="gramStart"/>
            <w:r>
              <w:t>последние</w:t>
            </w:r>
            <w:proofErr w:type="gramEnd"/>
          </w:p>
        </w:tc>
      </w:tr>
      <w:tr w:rsidR="00DF73D9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 года.</w:t>
            </w:r>
          </w:p>
        </w:tc>
      </w:tr>
      <w:tr w:rsidR="00DF73D9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• Оригинальность и творческий подход </w:t>
            </w:r>
            <w:proofErr w:type="gramStart"/>
            <w:r>
              <w:t>в</w:t>
            </w:r>
            <w:proofErr w:type="gramEnd"/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оформлении центра и </w:t>
            </w:r>
            <w:proofErr w:type="gramStart"/>
            <w:r>
              <w:t>используемых</w:t>
            </w:r>
            <w:proofErr w:type="gramEnd"/>
          </w:p>
        </w:tc>
      </w:tr>
      <w:tr w:rsidR="00DF73D9">
        <w:trPr>
          <w:trHeight w:val="29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демонстрационных и информационных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proofErr w:type="gramStart"/>
            <w:r>
              <w:t>материалах</w:t>
            </w:r>
            <w:proofErr w:type="gramEnd"/>
            <w:r>
              <w:t>.</w:t>
            </w:r>
          </w:p>
        </w:tc>
      </w:tr>
      <w:tr w:rsidR="00DF73D9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Качество и оригинальность</w:t>
            </w:r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мероприятий, которые проходят на базе</w:t>
            </w:r>
          </w:p>
        </w:tc>
      </w:tr>
      <w:tr w:rsidR="00DF73D9">
        <w:trPr>
          <w:trHeight w:val="29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центра.</w:t>
            </w:r>
          </w:p>
        </w:tc>
      </w:tr>
      <w:tr w:rsidR="00DF73D9">
        <w:trPr>
          <w:trHeight w:val="331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Объединение усилий с органами</w:t>
            </w:r>
          </w:p>
        </w:tc>
      </w:tr>
      <w:tr w:rsidR="00DF73D9">
        <w:trPr>
          <w:trHeight w:val="259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административной власти,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образовательными учреждениями,</w:t>
            </w:r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предприятиями, энергетическими</w:t>
            </w:r>
          </w:p>
        </w:tc>
      </w:tr>
      <w:tr w:rsidR="00DF73D9">
        <w:trPr>
          <w:trHeight w:val="312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компаниями.</w:t>
            </w:r>
          </w:p>
        </w:tc>
      </w:tr>
      <w:tr w:rsidR="00DF73D9">
        <w:trPr>
          <w:trHeight w:val="37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13. Организаторы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13.1. Лучший проект по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Комплексный подход: проведение</w:t>
            </w:r>
          </w:p>
        </w:tc>
      </w:tr>
      <w:tr w:rsidR="00DF73D9">
        <w:trPr>
          <w:trHeight w:val="254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проектов по пропаганде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популяризации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различных мероприятий по теме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энергосбережения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энергосберегающего образа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энергосбережения.</w:t>
            </w:r>
          </w:p>
        </w:tc>
      </w:tr>
      <w:tr w:rsidR="00DF73D9">
        <w:trPr>
          <w:trHeight w:val="29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повышения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жизни среди детей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Регулярность работы в области</w:t>
            </w:r>
          </w:p>
        </w:tc>
      </w:tr>
      <w:tr w:rsidR="00DF73D9">
        <w:trPr>
          <w:trHeight w:val="31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дошкольного и школьного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proofErr w:type="gramStart"/>
            <w:r>
              <w:t>пропаганды энергосбережения (разовые</w:t>
            </w:r>
            <w:proofErr w:type="gramEnd"/>
          </w:p>
        </w:tc>
      </w:tr>
      <w:tr w:rsidR="00DF73D9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возраста.</w:t>
            </w: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акции или длительный проект).</w:t>
            </w:r>
          </w:p>
        </w:tc>
      </w:tr>
      <w:tr w:rsidR="00DF73D9">
        <w:trPr>
          <w:trHeight w:val="341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• Оригинальность проекта, </w:t>
            </w:r>
            <w:proofErr w:type="gramStart"/>
            <w:r>
              <w:t>творческий</w:t>
            </w:r>
            <w:proofErr w:type="gramEnd"/>
          </w:p>
        </w:tc>
      </w:tr>
      <w:tr w:rsidR="00DF73D9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подход.</w:t>
            </w:r>
          </w:p>
        </w:tc>
      </w:tr>
      <w:tr w:rsidR="00DF73D9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• Количество </w:t>
            </w:r>
            <w:proofErr w:type="gramStart"/>
            <w:r>
              <w:t>вовлеченных</w:t>
            </w:r>
            <w:proofErr w:type="gramEnd"/>
            <w:r>
              <w:t xml:space="preserve"> в проект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детей.</w:t>
            </w:r>
          </w:p>
        </w:tc>
      </w:tr>
      <w:tr w:rsidR="00DF73D9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Объединение усилий с другими</w:t>
            </w:r>
          </w:p>
        </w:tc>
      </w:tr>
      <w:tr w:rsidR="00DF73D9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образовательными учреждениями,</w:t>
            </w:r>
          </w:p>
        </w:tc>
      </w:tr>
      <w:tr w:rsidR="00DF73D9">
        <w:trPr>
          <w:trHeight w:val="27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органами административной власти,</w:t>
            </w:r>
          </w:p>
        </w:tc>
      </w:tr>
      <w:tr w:rsidR="00DF73D9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предприятиями.</w:t>
            </w:r>
          </w:p>
        </w:tc>
      </w:tr>
      <w:tr w:rsidR="00DF73D9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• Наличие наглядных материалов по</w:t>
            </w:r>
          </w:p>
        </w:tc>
      </w:tr>
      <w:tr w:rsidR="00DF73D9">
        <w:trPr>
          <w:trHeight w:val="298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пропаганде: брошюры, игры, плакаты,</w:t>
            </w:r>
          </w:p>
        </w:tc>
      </w:tr>
      <w:tr w:rsidR="00DF73D9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видеоролики.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2928"/>
        <w:gridCol w:w="4181"/>
      </w:tblGrid>
      <w:tr w:rsidR="00DF73D9">
        <w:trPr>
          <w:trHeight w:val="2890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13.2. Лучший видеоролик по популяризации энергосберегающего образа жизни.</w:t>
            </w:r>
          </w:p>
          <w:p w:rsidR="00DF73D9" w:rsidRDefault="00FB4262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Прим.: хронометраж не более 30 секунд.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after="180" w:line="240" w:lineRule="auto"/>
              <w:ind w:left="160" w:firstLine="0"/>
              <w:jc w:val="left"/>
            </w:pPr>
            <w:r>
              <w:t>Оригинальность сюжета</w:t>
            </w:r>
            <w:r w:rsidR="001543B1">
              <w:rPr>
                <w:lang w:val="ru-RU"/>
              </w:rP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180" w:line="278" w:lineRule="exact"/>
              <w:ind w:left="160" w:firstLine="0"/>
              <w:jc w:val="left"/>
            </w:pPr>
            <w:r>
              <w:t>Качество визуального оформления видеоролика</w:t>
            </w:r>
            <w:r w:rsidR="001543B1">
              <w:rPr>
                <w:lang w:val="ru-RU"/>
              </w:rP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3"/>
              </w:tabs>
              <w:spacing w:line="278" w:lineRule="exact"/>
              <w:ind w:left="160" w:firstLine="0"/>
              <w:jc w:val="left"/>
            </w:pPr>
            <w:r>
              <w:t>Степень эмоционального вовлечения целевой аудитории к теме «энергосбережение»</w:t>
            </w:r>
            <w:r w:rsidR="001543B1">
              <w:rPr>
                <w:lang w:val="ru-RU"/>
              </w:rPr>
              <w:t>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23"/>
              </w:tabs>
              <w:spacing w:line="278" w:lineRule="exact"/>
              <w:ind w:left="160" w:firstLine="0"/>
              <w:jc w:val="left"/>
            </w:pPr>
            <w:r>
              <w:t>Качество аргументации к энергосбережению, используемой в ролике</w:t>
            </w:r>
            <w:r w:rsidR="001543B1">
              <w:rPr>
                <w:lang w:val="ru-RU"/>
              </w:rPr>
              <w:t>.</w:t>
            </w:r>
          </w:p>
        </w:tc>
      </w:tr>
      <w:tr w:rsidR="00DF73D9">
        <w:trPr>
          <w:trHeight w:val="3830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13.3. Лучшая серия плакатов по популяризации энергосберегающего образа жизни.</w:t>
            </w:r>
          </w:p>
          <w:p w:rsidR="00DF73D9" w:rsidRDefault="00FB4262">
            <w:pPr>
              <w:pStyle w:val="60"/>
              <w:framePr w:wrap="notBeside" w:vAnchor="text" w:hAnchor="text" w:xAlign="center" w:y="1"/>
              <w:shd w:val="clear" w:color="auto" w:fill="auto"/>
              <w:ind w:left="180"/>
            </w:pPr>
            <w:r>
              <w:t>Прим.: принимаются исключительно серии плакатов, а не отдельные плакаты. Под плакатами понимаются макеты печатных плакатов и макеты баннеров для наружной печатной рекламы (детские рисунки на конкурс не принимаются).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0"/>
              </w:tabs>
              <w:spacing w:after="180" w:line="240" w:lineRule="auto"/>
              <w:ind w:left="160" w:firstLine="0"/>
              <w:jc w:val="left"/>
            </w:pPr>
            <w:r>
              <w:t>Оригинальность идеи плакатов.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0"/>
              </w:tabs>
              <w:spacing w:before="180" w:line="283" w:lineRule="exact"/>
              <w:ind w:left="160" w:firstLine="0"/>
              <w:jc w:val="left"/>
            </w:pPr>
            <w:r>
              <w:t>Наличие единой концепции, которая объединяет плакаты в серию.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0"/>
              </w:tabs>
              <w:spacing w:line="278" w:lineRule="exact"/>
              <w:ind w:left="160" w:firstLine="0"/>
              <w:jc w:val="left"/>
            </w:pPr>
            <w:r>
              <w:t>Профессионализм и оригинальность дизайна плакатов.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5"/>
              </w:tabs>
              <w:spacing w:line="278" w:lineRule="exact"/>
              <w:ind w:left="160" w:firstLine="0"/>
              <w:jc w:val="left"/>
            </w:pPr>
            <w:r>
              <w:t>Качество аргументации к энергосбережению, используемой в плакатах.</w:t>
            </w:r>
          </w:p>
        </w:tc>
      </w:tr>
      <w:tr w:rsidR="00DF73D9">
        <w:trPr>
          <w:trHeight w:val="7363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t>13.4. Лучшая организация Фестиваля энергосбережения «#</w:t>
            </w:r>
            <w:proofErr w:type="spellStart"/>
            <w:r>
              <w:t>ВместеЯрче</w:t>
            </w:r>
            <w:proofErr w:type="spellEnd"/>
            <w:r>
              <w:t>» в 2016 году.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9"/>
              </w:tabs>
              <w:spacing w:line="278" w:lineRule="exact"/>
              <w:ind w:left="380"/>
              <w:jc w:val="left"/>
            </w:pPr>
            <w:r>
              <w:t>Оригинальность программы Фестиваля.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4"/>
              </w:tabs>
              <w:spacing w:line="283" w:lineRule="exact"/>
              <w:ind w:left="380"/>
              <w:jc w:val="left"/>
            </w:pPr>
            <w:r>
              <w:t>Количество участников, посетивших Фестиваль.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9"/>
              </w:tabs>
              <w:spacing w:line="278" w:lineRule="exact"/>
              <w:ind w:left="380"/>
              <w:jc w:val="left"/>
            </w:pPr>
            <w:r>
              <w:t>Объединение усилий по организации и личному участию органов власти, компаний ТЭК, образовательных учреждений, компани</w:t>
            </w:r>
            <w:proofErr w:type="gramStart"/>
            <w:r>
              <w:t>й-</w:t>
            </w:r>
            <w:proofErr w:type="gramEnd"/>
            <w:r>
              <w:t xml:space="preserve"> производителей энергосберегающей продукции.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9"/>
              </w:tabs>
              <w:spacing w:line="274" w:lineRule="exact"/>
              <w:ind w:left="380"/>
              <w:jc w:val="left"/>
            </w:pPr>
            <w:r>
              <w:t>Участие в Фестивале значимых для населения региона (города) деятелей культуры, искусства, науки.</w:t>
            </w:r>
          </w:p>
          <w:p w:rsidR="00DF73D9" w:rsidRDefault="00FB4262" w:rsidP="00297409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9"/>
              </w:tabs>
              <w:spacing w:line="278" w:lineRule="exact"/>
              <w:ind w:left="357" w:hanging="142"/>
            </w:pPr>
            <w:r>
              <w:t>Проведение в рамках Фестиваля мероприятий для всех категорий населения: дети, молодежь, взрослые.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9"/>
              </w:tabs>
              <w:spacing w:line="278" w:lineRule="exact"/>
              <w:ind w:left="380"/>
              <w:jc w:val="left"/>
            </w:pPr>
            <w:r>
              <w:t>Проведение акций в поддержку Фестиваля в социальных сетях.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9"/>
              </w:tabs>
              <w:spacing w:line="278" w:lineRule="exact"/>
              <w:ind w:left="380"/>
              <w:jc w:val="left"/>
            </w:pPr>
            <w:r>
              <w:t>Проведение мероприятий в поддержку Фестиваля в образовательных учреждениях города и в организациях бюджетной сферы.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24"/>
              </w:tabs>
              <w:spacing w:line="269" w:lineRule="exact"/>
              <w:ind w:left="380"/>
              <w:jc w:val="left"/>
            </w:pPr>
            <w:r>
              <w:t>Количество материалов о Фестивале, вышедших в СМИ.</w:t>
            </w:r>
          </w:p>
        </w:tc>
      </w:tr>
    </w:tbl>
    <w:p w:rsidR="00DF73D9" w:rsidRDefault="00DF73D9">
      <w:pPr>
        <w:rPr>
          <w:sz w:val="2"/>
          <w:szCs w:val="2"/>
        </w:rPr>
      </w:pPr>
    </w:p>
    <w:tbl>
      <w:tblPr>
        <w:tblW w:w="100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3153"/>
        <w:gridCol w:w="4181"/>
      </w:tblGrid>
      <w:tr w:rsidR="00DF73D9" w:rsidTr="00297409">
        <w:trPr>
          <w:trHeight w:val="339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t>13.5. Лучший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t>демонстрационный проект по внедрению энергосберегающих технологий, реализованный на безвозмездной основе.</w:t>
            </w:r>
          </w:p>
          <w:p w:rsidR="00DF73D9" w:rsidRDefault="00FB4262">
            <w:pPr>
              <w:pStyle w:val="60"/>
              <w:framePr w:wrap="notBeside" w:vAnchor="text" w:hAnchor="text" w:xAlign="center" w:y="1"/>
              <w:shd w:val="clear" w:color="auto" w:fill="auto"/>
              <w:ind w:left="200"/>
            </w:pPr>
            <w:r>
              <w:t>(Пример проектов в данной номинации: замена освещения детской площадки, бытовой энергосберегающей техники в многодетной семье, установка ИТП в детском саду и т.п.)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9"/>
              </w:tabs>
              <w:spacing w:line="278" w:lineRule="exact"/>
              <w:ind w:left="380"/>
              <w:jc w:val="left"/>
            </w:pPr>
            <w:r>
              <w:t>Идея проекта: наглядность преимуществ новых технологий, оригинальность подачи и доступность для понимания.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9"/>
              </w:tabs>
              <w:spacing w:line="274" w:lineRule="exact"/>
              <w:ind w:left="380"/>
              <w:jc w:val="left"/>
            </w:pPr>
            <w:r>
              <w:t>Привлечение общественного интереса: освещение в СМИ, социальных сетях.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9"/>
              </w:tabs>
              <w:spacing w:line="278" w:lineRule="exact"/>
              <w:ind w:left="380"/>
              <w:jc w:val="left"/>
            </w:pPr>
            <w:r>
              <w:t>Социальная значимость (наличие дополнительных социальных эффектов, возможность тиражирования и т.п.).</w:t>
            </w:r>
          </w:p>
        </w:tc>
      </w:tr>
      <w:tr w:rsidR="00DF73D9" w:rsidTr="00297409">
        <w:trPr>
          <w:trHeight w:val="413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14. Предприятия уличного освещения, заказчики светодиодного освещения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14.1. Лучший проект по модернизации уличного освещения.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 xml:space="preserve">Качество технического решения проекта: качество освещения, </w:t>
            </w:r>
            <w:proofErr w:type="spellStart"/>
            <w:r>
              <w:t>энергоэффективность</w:t>
            </w:r>
            <w:proofErr w:type="spellEnd"/>
            <w:r>
              <w:t xml:space="preserve">, использование АСУ и других современных технологий и </w:t>
            </w:r>
            <w:proofErr w:type="spellStart"/>
            <w:r>
              <w:t>т.п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9"/>
              </w:tabs>
              <w:spacing w:after="120" w:line="240" w:lineRule="auto"/>
              <w:ind w:left="160" w:firstLine="0"/>
              <w:jc w:val="left"/>
            </w:pPr>
            <w:r>
              <w:t>Экономический эффект для заказчика.</w:t>
            </w:r>
          </w:p>
          <w:p w:rsidR="00DF73D9" w:rsidRDefault="00FB4262" w:rsidP="00297409">
            <w:pPr>
              <w:pStyle w:val="1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09"/>
              </w:tabs>
              <w:spacing w:before="120" w:line="278" w:lineRule="exact"/>
              <w:ind w:left="132" w:firstLine="0"/>
            </w:pPr>
            <w:r>
              <w:t>Социальный эффект (например: снижение аварийности на дорогах, снижение преступности и т.п.)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04"/>
              </w:tabs>
              <w:spacing w:line="278" w:lineRule="exact"/>
              <w:ind w:left="160" w:firstLine="0"/>
              <w:jc w:val="left"/>
            </w:pPr>
            <w:r>
              <w:t>Доля привлеченных частных инвестиций.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line="278" w:lineRule="exact"/>
              <w:ind w:left="160" w:firstLine="0"/>
              <w:jc w:val="left"/>
            </w:pPr>
            <w:r>
              <w:t xml:space="preserve">Оригинальные решения по способам снижения затрат и методическим вопросам </w:t>
            </w:r>
            <w:proofErr w:type="spellStart"/>
            <w:r>
              <w:t>энергосервисной</w:t>
            </w:r>
            <w:proofErr w:type="spellEnd"/>
            <w:r>
              <w:t xml:space="preserve"> деятельности (в том числе, которые можно рекомендовать для тиражирования данного опыта).</w:t>
            </w:r>
          </w:p>
        </w:tc>
      </w:tr>
      <w:tr w:rsidR="00DF73D9" w:rsidTr="00297409">
        <w:trPr>
          <w:trHeight w:val="1690"/>
          <w:jc w:val="center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ind w:left="200" w:firstLine="0"/>
              <w:jc w:val="left"/>
            </w:pPr>
            <w:r>
              <w:t>14.2.Лучший проект по архитектурному уличному светодиодному освещению.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9"/>
              </w:tabs>
              <w:spacing w:after="60" w:line="274" w:lineRule="exact"/>
              <w:ind w:left="160" w:firstLine="0"/>
              <w:jc w:val="left"/>
            </w:pPr>
            <w:r>
              <w:t>Оригинальность проекта (творческий подход, неповторимость).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04"/>
              </w:tabs>
              <w:spacing w:before="60" w:after="180" w:line="240" w:lineRule="auto"/>
              <w:ind w:left="160" w:firstLine="0"/>
              <w:jc w:val="left"/>
            </w:pPr>
            <w:r>
              <w:t>Функциональность проекта.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99"/>
              </w:tabs>
              <w:spacing w:before="180" w:line="283" w:lineRule="exact"/>
              <w:ind w:left="160" w:firstLine="0"/>
              <w:jc w:val="left"/>
            </w:pPr>
            <w:r>
              <w:t>Популярность проекта у профессиональной и общей аудитории.</w:t>
            </w:r>
          </w:p>
        </w:tc>
      </w:tr>
      <w:tr w:rsidR="00DF73D9" w:rsidTr="00297409">
        <w:trPr>
          <w:trHeight w:val="1449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DF73D9">
            <w:pPr>
              <w:framePr w:wrap="notBeside" w:vAnchor="text" w:hAnchor="text" w:xAlign="center" w:y="1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shd w:val="clear" w:color="auto" w:fill="auto"/>
              <w:ind w:left="200" w:firstLine="0"/>
              <w:jc w:val="left"/>
            </w:pPr>
            <w:r>
              <w:t>14.3. Лучший проект по светодиодному освещению общественно-деловых зданий.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09"/>
              </w:tabs>
              <w:spacing w:line="278" w:lineRule="exact"/>
              <w:ind w:left="160" w:firstLine="0"/>
              <w:jc w:val="left"/>
            </w:pPr>
            <w:r>
              <w:t xml:space="preserve">Качество технического решения проекта: качество освещения, </w:t>
            </w:r>
            <w:proofErr w:type="spellStart"/>
            <w:r>
              <w:t>энергоэффективность</w:t>
            </w:r>
            <w:proofErr w:type="spellEnd"/>
            <w:r>
              <w:t>, использование АСУ и других современных технологий и т.п.</w:t>
            </w:r>
          </w:p>
          <w:p w:rsidR="00DF73D9" w:rsidRDefault="00FB4262">
            <w:pPr>
              <w:pStyle w:val="11"/>
              <w:framePr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99"/>
              </w:tabs>
              <w:spacing w:line="240" w:lineRule="auto"/>
              <w:ind w:left="160" w:firstLine="0"/>
              <w:jc w:val="left"/>
            </w:pPr>
            <w:r>
              <w:t>Экономический эффект для заказчика.</w:t>
            </w:r>
          </w:p>
        </w:tc>
      </w:tr>
      <w:tr w:rsidR="00316B33" w:rsidTr="00297409">
        <w:trPr>
          <w:trHeight w:val="154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1"/>
                <w:szCs w:val="21"/>
              </w:rPr>
            </w:pPr>
            <w:r w:rsidRPr="00297409">
              <w:rPr>
                <w:rFonts w:ascii="Times New Roman" w:hAnsi="Times New Roman" w:cs="Times New Roman"/>
                <w:sz w:val="21"/>
                <w:szCs w:val="21"/>
              </w:rPr>
              <w:t>15. Предприятия, занимающиеся разработкой, производством и эксплуатацией систем учета энергоресурсов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15.1.Лучший проект по внедрению автоматизированной системы учета электроэнергии и других энергоресурсов на розничном рынке в многоквартирных домах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57"/>
              </w:tabs>
              <w:ind w:left="73" w:firstLine="0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Надежность эксплуатации. </w:t>
            </w:r>
          </w:p>
          <w:p w:rsidR="00316B33" w:rsidRPr="00297409" w:rsidRDefault="00316B33" w:rsidP="00297409">
            <w:pPr>
              <w:pStyle w:val="Default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57"/>
              </w:tabs>
              <w:ind w:left="274" w:hanging="201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Наличие дополнительных возможностей (услуг) для потребителей и </w:t>
            </w:r>
            <w:proofErr w:type="spellStart"/>
            <w:r w:rsidRPr="00297409">
              <w:rPr>
                <w:sz w:val="21"/>
                <w:szCs w:val="21"/>
              </w:rPr>
              <w:t>ресурсоснабжающих</w:t>
            </w:r>
            <w:proofErr w:type="spellEnd"/>
            <w:r w:rsidRPr="00297409">
              <w:rPr>
                <w:sz w:val="21"/>
                <w:szCs w:val="21"/>
              </w:rPr>
              <w:t xml:space="preserve"> компаний. </w:t>
            </w:r>
          </w:p>
          <w:p w:rsidR="00316B33" w:rsidRPr="00297409" w:rsidRDefault="00316B33" w:rsidP="00297409">
            <w:pPr>
              <w:pStyle w:val="Default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57"/>
              </w:tabs>
              <w:ind w:left="274" w:hanging="142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Экономическая эффективность (в том числе приведенная стоимость внедрения и эксплуатации, снижение потерь). </w:t>
            </w:r>
          </w:p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numPr>
                <w:ilvl w:val="0"/>
                <w:numId w:val="26"/>
              </w:numPr>
              <w:tabs>
                <w:tab w:val="left" w:pos="357"/>
              </w:tabs>
              <w:ind w:left="73" w:firstLine="0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Комплексность решения. </w:t>
            </w:r>
          </w:p>
        </w:tc>
      </w:tr>
      <w:tr w:rsidR="00316B33" w:rsidTr="00297409">
        <w:trPr>
          <w:trHeight w:val="1344"/>
          <w:jc w:val="center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framePr w:wrap="notBeside" w:vAnchor="text" w:hAnchor="text" w:xAlign="center" w:y="1"/>
              <w:rPr>
                <w:sz w:val="21"/>
                <w:szCs w:val="21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15.2. Лучший проект по внедрению автоматизированной системы учета электроэнергии </w:t>
            </w:r>
            <w:proofErr w:type="gramStart"/>
            <w:r w:rsidRPr="00297409">
              <w:rPr>
                <w:sz w:val="21"/>
                <w:szCs w:val="21"/>
              </w:rPr>
              <w:t>на</w:t>
            </w:r>
            <w:proofErr w:type="gramEnd"/>
            <w:r w:rsidRPr="002974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57"/>
              </w:tabs>
              <w:ind w:left="73" w:firstLine="0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Надежность эксплуатации. </w:t>
            </w:r>
          </w:p>
          <w:p w:rsidR="00316B33" w:rsidRPr="00297409" w:rsidRDefault="00316B33" w:rsidP="00297409">
            <w:pPr>
              <w:pStyle w:val="Default"/>
              <w:framePr w:wrap="notBeside" w:vAnchor="text" w:hAnchor="text" w:xAlign="center" w:y="1"/>
              <w:numPr>
                <w:ilvl w:val="0"/>
                <w:numId w:val="27"/>
              </w:numPr>
              <w:tabs>
                <w:tab w:val="left" w:pos="357"/>
              </w:tabs>
              <w:ind w:left="274" w:hanging="201"/>
              <w:rPr>
                <w:sz w:val="21"/>
                <w:szCs w:val="21"/>
              </w:rPr>
            </w:pPr>
            <w:r w:rsidRPr="00297409">
              <w:rPr>
                <w:sz w:val="21"/>
                <w:szCs w:val="21"/>
              </w:rPr>
              <w:t xml:space="preserve">Наличие дополнительных возможностей (услуг) для потребителей и </w:t>
            </w:r>
            <w:proofErr w:type="spellStart"/>
            <w:r w:rsidRPr="00297409">
              <w:rPr>
                <w:sz w:val="21"/>
                <w:szCs w:val="21"/>
              </w:rPr>
              <w:t>ресурсоснабжающих</w:t>
            </w:r>
            <w:proofErr w:type="spellEnd"/>
            <w:r w:rsidRPr="00297409">
              <w:rPr>
                <w:sz w:val="21"/>
                <w:szCs w:val="21"/>
              </w:rPr>
              <w:t xml:space="preserve"> компаний. </w:t>
            </w:r>
          </w:p>
          <w:p w:rsidR="00316B33" w:rsidRPr="00297409" w:rsidRDefault="00316B33" w:rsidP="00316B33">
            <w:pPr>
              <w:pStyle w:val="Default"/>
              <w:framePr w:wrap="notBeside" w:vAnchor="text" w:hAnchor="text" w:xAlign="center" w:y="1"/>
              <w:rPr>
                <w:sz w:val="21"/>
                <w:szCs w:val="21"/>
              </w:rPr>
            </w:pPr>
          </w:p>
        </w:tc>
      </w:tr>
    </w:tbl>
    <w:p w:rsidR="00DF73D9" w:rsidRDefault="00DF73D9">
      <w:pPr>
        <w:rPr>
          <w:sz w:val="2"/>
          <w:szCs w:val="2"/>
        </w:rPr>
      </w:pPr>
      <w:bookmarkStart w:id="3" w:name="_GoBack"/>
      <w:bookmarkEnd w:id="3"/>
    </w:p>
    <w:sectPr w:rsidR="00DF73D9" w:rsidSect="0028793C">
      <w:footerReference w:type="default" r:id="rId8"/>
      <w:headerReference w:type="first" r:id="rId9"/>
      <w:type w:val="continuous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2" w:rsidRDefault="00521FC2">
      <w:r>
        <w:separator/>
      </w:r>
    </w:p>
  </w:endnote>
  <w:endnote w:type="continuationSeparator" w:id="0">
    <w:p w:rsidR="00521FC2" w:rsidRDefault="005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466683"/>
      <w:docPartObj>
        <w:docPartGallery w:val="Page Numbers (Bottom of Page)"/>
        <w:docPartUnique/>
      </w:docPartObj>
    </w:sdtPr>
    <w:sdtEndPr/>
    <w:sdtContent>
      <w:p w:rsidR="0068527E" w:rsidRDefault="0068527E" w:rsidP="0068527E">
        <w:pPr>
          <w:pStyle w:val="a9"/>
          <w:framePr w:w="11909" w:h="158" w:wrap="none" w:vAnchor="text" w:hAnchor="page" w:x="-5" w:y="-133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09" w:rsidRPr="00297409">
          <w:rPr>
            <w:noProof/>
            <w:lang w:val="ru-RU"/>
          </w:rPr>
          <w:t>8</w:t>
        </w:r>
        <w:r>
          <w:fldChar w:fldCharType="end"/>
        </w:r>
      </w:p>
    </w:sdtContent>
  </w:sdt>
  <w:p w:rsidR="00DF73D9" w:rsidRDefault="00DF73D9">
    <w:pPr>
      <w:pStyle w:val="a5"/>
      <w:framePr w:w="11909" w:h="158" w:wrap="none" w:vAnchor="text" w:hAnchor="page" w:x="-5" w:y="-1333"/>
      <w:shd w:val="clear" w:color="auto" w:fill="auto"/>
      <w:ind w:left="10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2" w:rsidRDefault="00521FC2"/>
  </w:footnote>
  <w:footnote w:type="continuationSeparator" w:id="0">
    <w:p w:rsidR="00521FC2" w:rsidRDefault="00521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233375"/>
      <w:docPartObj>
        <w:docPartGallery w:val="Page Numbers (Top of Page)"/>
        <w:docPartUnique/>
      </w:docPartObj>
    </w:sdtPr>
    <w:sdtEndPr/>
    <w:sdtContent>
      <w:p w:rsidR="002A0385" w:rsidRDefault="002A0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09" w:rsidRPr="00297409">
          <w:rPr>
            <w:noProof/>
            <w:lang w:val="ru-RU"/>
          </w:rPr>
          <w:t>1</w:t>
        </w:r>
        <w:r>
          <w:fldChar w:fldCharType="end"/>
        </w:r>
      </w:p>
    </w:sdtContent>
  </w:sdt>
  <w:p w:rsidR="0068527E" w:rsidRDefault="006852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9A"/>
    <w:multiLevelType w:val="multilevel"/>
    <w:tmpl w:val="80EA04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E6EEB"/>
    <w:multiLevelType w:val="multilevel"/>
    <w:tmpl w:val="E05499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55993"/>
    <w:multiLevelType w:val="multilevel"/>
    <w:tmpl w:val="6DDE3A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32078"/>
    <w:multiLevelType w:val="multilevel"/>
    <w:tmpl w:val="92BEF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C150C"/>
    <w:multiLevelType w:val="multilevel"/>
    <w:tmpl w:val="63FE7F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574DF"/>
    <w:multiLevelType w:val="multilevel"/>
    <w:tmpl w:val="CD14F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144E2"/>
    <w:multiLevelType w:val="multilevel"/>
    <w:tmpl w:val="A8A20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42839"/>
    <w:multiLevelType w:val="multilevel"/>
    <w:tmpl w:val="94D67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4B1A21"/>
    <w:multiLevelType w:val="multilevel"/>
    <w:tmpl w:val="337EC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4722C"/>
    <w:multiLevelType w:val="multilevel"/>
    <w:tmpl w:val="C7FA77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C3E32"/>
    <w:multiLevelType w:val="multilevel"/>
    <w:tmpl w:val="9DCE8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FF7F08"/>
    <w:multiLevelType w:val="multilevel"/>
    <w:tmpl w:val="3E8E4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85AAF"/>
    <w:multiLevelType w:val="multilevel"/>
    <w:tmpl w:val="68CCD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B55E7"/>
    <w:multiLevelType w:val="multilevel"/>
    <w:tmpl w:val="8D5808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F6516C"/>
    <w:multiLevelType w:val="multilevel"/>
    <w:tmpl w:val="A99A1E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D1B39"/>
    <w:multiLevelType w:val="multilevel"/>
    <w:tmpl w:val="1076F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50ECD"/>
    <w:multiLevelType w:val="hybridMultilevel"/>
    <w:tmpl w:val="106C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E3936"/>
    <w:multiLevelType w:val="multilevel"/>
    <w:tmpl w:val="0ADAA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40EE8"/>
    <w:multiLevelType w:val="multilevel"/>
    <w:tmpl w:val="2C983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473F5F"/>
    <w:multiLevelType w:val="multilevel"/>
    <w:tmpl w:val="CBBC70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04781"/>
    <w:multiLevelType w:val="multilevel"/>
    <w:tmpl w:val="B3B6F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5F3396"/>
    <w:multiLevelType w:val="hybridMultilevel"/>
    <w:tmpl w:val="6762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6290"/>
    <w:multiLevelType w:val="multilevel"/>
    <w:tmpl w:val="FEEEB8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2F1712"/>
    <w:multiLevelType w:val="multilevel"/>
    <w:tmpl w:val="84006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DC113B"/>
    <w:multiLevelType w:val="multilevel"/>
    <w:tmpl w:val="7CD0A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9B032D"/>
    <w:multiLevelType w:val="multilevel"/>
    <w:tmpl w:val="01264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56763C"/>
    <w:multiLevelType w:val="multilevel"/>
    <w:tmpl w:val="4C5CB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2"/>
  </w:num>
  <w:num w:numId="5">
    <w:abstractNumId w:val="1"/>
  </w:num>
  <w:num w:numId="6">
    <w:abstractNumId w:val="3"/>
  </w:num>
  <w:num w:numId="7">
    <w:abstractNumId w:val="26"/>
  </w:num>
  <w:num w:numId="8">
    <w:abstractNumId w:val="19"/>
  </w:num>
  <w:num w:numId="9">
    <w:abstractNumId w:val="10"/>
  </w:num>
  <w:num w:numId="10">
    <w:abstractNumId w:val="7"/>
  </w:num>
  <w:num w:numId="11">
    <w:abstractNumId w:val="25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  <w:num w:numId="17">
    <w:abstractNumId w:val="17"/>
  </w:num>
  <w:num w:numId="18">
    <w:abstractNumId w:val="11"/>
  </w:num>
  <w:num w:numId="19">
    <w:abstractNumId w:val="24"/>
  </w:num>
  <w:num w:numId="20">
    <w:abstractNumId w:val="20"/>
  </w:num>
  <w:num w:numId="21">
    <w:abstractNumId w:val="4"/>
  </w:num>
  <w:num w:numId="22">
    <w:abstractNumId w:val="5"/>
  </w:num>
  <w:num w:numId="23">
    <w:abstractNumId w:val="23"/>
  </w:num>
  <w:num w:numId="24">
    <w:abstractNumId w:val="0"/>
  </w:num>
  <w:num w:numId="25">
    <w:abstractNumId w:val="15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D9"/>
    <w:rsid w:val="001543B1"/>
    <w:rsid w:val="002727A9"/>
    <w:rsid w:val="00277316"/>
    <w:rsid w:val="0028793C"/>
    <w:rsid w:val="00297409"/>
    <w:rsid w:val="002A0385"/>
    <w:rsid w:val="00316B33"/>
    <w:rsid w:val="00437ABD"/>
    <w:rsid w:val="00521FC2"/>
    <w:rsid w:val="0068527E"/>
    <w:rsid w:val="008A1D7F"/>
    <w:rsid w:val="00915FF2"/>
    <w:rsid w:val="00970FD8"/>
    <w:rsid w:val="009E755B"/>
    <w:rsid w:val="00A950AA"/>
    <w:rsid w:val="00AE24DE"/>
    <w:rsid w:val="00B83709"/>
    <w:rsid w:val="00DF73D9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41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451" w:lineRule="exact"/>
      <w:ind w:firstLine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54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316B3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7">
    <w:name w:val="header"/>
    <w:basedOn w:val="a"/>
    <w:link w:val="a8"/>
    <w:uiPriority w:val="99"/>
    <w:unhideWhenUsed/>
    <w:rsid w:val="006852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27E"/>
    <w:rPr>
      <w:color w:val="000000"/>
    </w:rPr>
  </w:style>
  <w:style w:type="paragraph" w:styleId="a9">
    <w:name w:val="footer"/>
    <w:basedOn w:val="a"/>
    <w:link w:val="aa"/>
    <w:uiPriority w:val="99"/>
    <w:unhideWhenUsed/>
    <w:rsid w:val="00685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27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41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451" w:lineRule="exact"/>
      <w:ind w:firstLine="7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54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316B3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7">
    <w:name w:val="header"/>
    <w:basedOn w:val="a"/>
    <w:link w:val="a8"/>
    <w:uiPriority w:val="99"/>
    <w:unhideWhenUsed/>
    <w:rsid w:val="006852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27E"/>
    <w:rPr>
      <w:color w:val="000000"/>
    </w:rPr>
  </w:style>
  <w:style w:type="paragraph" w:styleId="a9">
    <w:name w:val="footer"/>
    <w:basedOn w:val="a"/>
    <w:link w:val="aa"/>
    <w:uiPriority w:val="99"/>
    <w:unhideWhenUsed/>
    <w:rsid w:val="00685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2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Белоцкая Наталья Анатольевна</dc:creator>
  <cp:lastModifiedBy>Белоцкая Наталья Анатольевна</cp:lastModifiedBy>
  <cp:revision>10</cp:revision>
  <dcterms:created xsi:type="dcterms:W3CDTF">2016-05-25T07:33:00Z</dcterms:created>
  <dcterms:modified xsi:type="dcterms:W3CDTF">2017-04-07T05:02:00Z</dcterms:modified>
</cp:coreProperties>
</file>