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Изменения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КИМ</w:t>
      </w:r>
      <w:r>
        <w:rPr>
          <w:spacing w:val="-5"/>
        </w:rPr>
        <w:t> </w:t>
      </w:r>
      <w:r>
        <w:rPr/>
        <w:t>ОГЭ</w:t>
      </w:r>
      <w:r>
        <w:rPr>
          <w:spacing w:val="-2"/>
        </w:rPr>
        <w:t> </w:t>
      </w:r>
      <w:r>
        <w:rPr/>
        <w:t>2024</w:t>
      </w:r>
      <w:r>
        <w:rPr>
          <w:spacing w:val="-1"/>
        </w:rPr>
        <w:t> </w:t>
      </w:r>
      <w:r>
        <w:rPr/>
        <w:t>года</w:t>
      </w:r>
    </w:p>
    <w:p>
      <w:pPr>
        <w:pStyle w:val="BodyText"/>
        <w:spacing w:before="157"/>
        <w:ind w:left="828"/>
      </w:pPr>
      <w:r>
        <w:rPr/>
        <w:t>На</w:t>
      </w:r>
      <w:r>
        <w:rPr>
          <w:spacing w:val="43"/>
        </w:rPr>
        <w:t> </w:t>
      </w:r>
      <w:r>
        <w:rPr/>
        <w:t>основе</w:t>
      </w:r>
      <w:r>
        <w:rPr>
          <w:spacing w:val="44"/>
        </w:rPr>
        <w:t> </w:t>
      </w:r>
      <w:r>
        <w:rPr/>
        <w:t>приказа</w:t>
      </w:r>
      <w:r>
        <w:rPr>
          <w:spacing w:val="44"/>
        </w:rPr>
        <w:t> </w:t>
      </w:r>
      <w:r>
        <w:rPr/>
        <w:t>Министерства</w:t>
      </w:r>
      <w:r>
        <w:rPr>
          <w:spacing w:val="44"/>
        </w:rPr>
        <w:t> </w:t>
      </w:r>
      <w:r>
        <w:rPr/>
        <w:t>просвещения</w:t>
      </w:r>
      <w:r>
        <w:rPr>
          <w:spacing w:val="45"/>
        </w:rPr>
        <w:t> </w:t>
      </w:r>
      <w:r>
        <w:rPr/>
        <w:t>Российской</w:t>
      </w:r>
      <w:r>
        <w:rPr>
          <w:spacing w:val="45"/>
        </w:rPr>
        <w:t> </w:t>
      </w:r>
      <w:r>
        <w:rPr/>
        <w:t>Федерации</w:t>
      </w:r>
      <w:r>
        <w:rPr>
          <w:spacing w:val="44"/>
        </w:rPr>
        <w:t> </w:t>
      </w:r>
      <w:r>
        <w:rPr/>
        <w:t>от</w:t>
      </w:r>
      <w:r>
        <w:rPr>
          <w:spacing w:val="54"/>
        </w:rPr>
        <w:t> </w:t>
      </w:r>
      <w:r>
        <w:rPr/>
        <w:t>31.05.2021</w:t>
      </w:r>
    </w:p>
    <w:p>
      <w:pPr>
        <w:pStyle w:val="BodyText"/>
        <w:ind w:right="116"/>
      </w:pPr>
      <w:r>
        <w:rPr/>
        <w:t>№ 287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60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5"/>
        </w:rPr>
        <w:t> </w:t>
      </w:r>
      <w:r>
        <w:rPr/>
        <w:t>образования</w:t>
      </w:r>
      <w:r>
        <w:rPr>
          <w:spacing w:val="5"/>
        </w:rPr>
        <w:t> </w:t>
      </w:r>
      <w:r>
        <w:rPr/>
        <w:t>(приказ</w:t>
      </w:r>
      <w:r>
        <w:rPr>
          <w:spacing w:val="6"/>
        </w:rPr>
        <w:t> </w:t>
      </w:r>
      <w:r>
        <w:rPr/>
        <w:t>Министерства</w:t>
      </w:r>
      <w:r>
        <w:rPr>
          <w:spacing w:val="4"/>
        </w:rPr>
        <w:t> </w:t>
      </w:r>
      <w:r>
        <w:rPr/>
        <w:t>просвещения</w:t>
      </w:r>
      <w:r>
        <w:rPr>
          <w:spacing w:val="5"/>
        </w:rPr>
        <w:t> </w:t>
      </w:r>
      <w:r>
        <w:rPr/>
        <w:t>Российской</w:t>
      </w:r>
      <w:r>
        <w:rPr>
          <w:spacing w:val="3"/>
        </w:rPr>
        <w:t> </w:t>
      </w:r>
      <w:r>
        <w:rPr/>
        <w:t>Федерации</w:t>
      </w:r>
      <w:r>
        <w:rPr>
          <w:spacing w:val="6"/>
        </w:rPr>
        <w:t> </w:t>
      </w:r>
      <w:r>
        <w:rPr/>
        <w:t>от</w:t>
      </w:r>
      <w:r>
        <w:rPr>
          <w:spacing w:val="12"/>
        </w:rPr>
        <w:t> </w:t>
      </w:r>
      <w:r>
        <w:rPr/>
        <w:t>18.05.2023</w:t>
      </w:r>
    </w:p>
    <w:p>
      <w:pPr>
        <w:pStyle w:val="BodyText"/>
        <w:ind w:right="117"/>
      </w:pPr>
      <w:r>
        <w:rPr/>
        <w:t>№</w:t>
      </w:r>
      <w:r>
        <w:rPr>
          <w:spacing w:val="1"/>
        </w:rPr>
        <w:t> </w:t>
      </w:r>
      <w:r>
        <w:rPr/>
        <w:t>370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образования»)</w:t>
      </w:r>
      <w:r>
        <w:rPr>
          <w:spacing w:val="1"/>
        </w:rPr>
        <w:t> </w:t>
      </w:r>
      <w:r>
        <w:rPr/>
        <w:t>обновлены</w:t>
      </w:r>
      <w:r>
        <w:rPr>
          <w:spacing w:val="1"/>
        </w:rPr>
        <w:t> </w:t>
      </w:r>
      <w:r>
        <w:rPr/>
        <w:t>кодификаторы</w:t>
      </w:r>
      <w:r>
        <w:rPr>
          <w:spacing w:val="1"/>
        </w:rPr>
        <w:t> </w:t>
      </w:r>
      <w:r>
        <w:rPr/>
        <w:t>проверяемых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-57"/>
        </w:rPr>
        <w:t> </w:t>
      </w:r>
      <w:r>
        <w:rPr/>
        <w:t>основной образовательной программы основного общего образования и элементов содержания</w:t>
      </w:r>
      <w:r>
        <w:rPr>
          <w:spacing w:val="-57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а</w:t>
      </w:r>
      <w:r>
        <w:rPr>
          <w:spacing w:val="60"/>
        </w:rPr>
        <w:t> </w:t>
      </w:r>
      <w:r>
        <w:rPr/>
        <w:t>также</w:t>
      </w:r>
      <w:r>
        <w:rPr>
          <w:spacing w:val="60"/>
        </w:rPr>
        <w:t> </w:t>
      </w:r>
      <w:r>
        <w:rPr/>
        <w:t>спецификации</w:t>
      </w:r>
      <w:r>
        <w:rPr>
          <w:spacing w:val="60"/>
        </w:rPr>
        <w:t> </w:t>
      </w:r>
      <w:r>
        <w:rPr/>
        <w:t>КИМ</w:t>
      </w:r>
      <w:r>
        <w:rPr>
          <w:spacing w:val="60"/>
        </w:rPr>
        <w:t> </w:t>
      </w:r>
      <w:r>
        <w:rPr/>
        <w:t>ОГЭ</w:t>
      </w:r>
      <w:r>
        <w:rPr>
          <w:spacing w:val="1"/>
        </w:rPr>
        <w:t> </w:t>
      </w:r>
      <w:r>
        <w:rPr/>
        <w:t>2024 г. по учебным предметам. При этом сохранена и проиллюстрирована преемственность с</w:t>
      </w:r>
      <w:r>
        <w:rPr>
          <w:spacing w:val="1"/>
        </w:rPr>
        <w:t> </w:t>
      </w:r>
      <w:r>
        <w:rPr/>
        <w:t>кодификаторами</w:t>
      </w:r>
      <w:r>
        <w:rPr>
          <w:spacing w:val="-1"/>
        </w:rPr>
        <w:t> </w:t>
      </w:r>
      <w:r>
        <w:rPr/>
        <w:t>прошлых</w:t>
      </w:r>
      <w:r>
        <w:rPr>
          <w:spacing w:val="4"/>
        </w:rPr>
        <w:t> </w:t>
      </w:r>
      <w:r>
        <w:rPr/>
        <w:t>лет.</w:t>
      </w:r>
    </w:p>
    <w:p>
      <w:pPr>
        <w:pStyle w:val="BodyText"/>
        <w:ind w:left="262" w:right="425" w:firstLine="707"/>
      </w:pPr>
      <w:r>
        <w:rPr/>
        <w:t>Все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 КИМ,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включение новых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направлены на</w:t>
      </w:r>
      <w:r>
        <w:rPr>
          <w:spacing w:val="1"/>
        </w:rPr>
        <w:t> </w:t>
      </w:r>
      <w:r>
        <w:rPr/>
        <w:t>усиление деятельностной составляющей экзаменационных моделей: применение умений и</w:t>
      </w:r>
      <w:r>
        <w:rPr>
          <w:spacing w:val="-57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практических,</w:t>
      </w:r>
      <w:r>
        <w:rPr>
          <w:spacing w:val="1"/>
        </w:rPr>
        <w:t> </w:t>
      </w:r>
      <w:r>
        <w:rPr/>
        <w:t>развернутого</w:t>
      </w:r>
      <w:r>
        <w:rPr>
          <w:spacing w:val="1"/>
        </w:rPr>
        <w:t> </w:t>
      </w:r>
      <w:r>
        <w:rPr/>
        <w:t>объяснения,</w:t>
      </w:r>
      <w:r>
        <w:rPr>
          <w:spacing w:val="1"/>
        </w:rPr>
        <w:t> </w:t>
      </w:r>
      <w:r>
        <w:rPr/>
        <w:t>аргументации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Корректировка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оценивания</w:t>
      </w:r>
      <w:r>
        <w:rPr>
          <w:spacing w:val="-57"/>
        </w:rPr>
        <w:t> </w:t>
      </w:r>
      <w:r>
        <w:rPr/>
        <w:t>выполнения заданий призвана повысить дифференцирующую способность конкретных</w:t>
      </w:r>
      <w:r>
        <w:rPr>
          <w:spacing w:val="1"/>
        </w:rPr>
        <w:t> </w:t>
      </w:r>
      <w:r>
        <w:rPr/>
        <w:t>заданий</w:t>
      </w:r>
      <w:r>
        <w:rPr>
          <w:spacing w:val="-3"/>
        </w:rPr>
        <w:t> </w:t>
      </w:r>
      <w:r>
        <w:rPr/>
        <w:t>и экзаменационной работы в</w:t>
      </w:r>
      <w:r>
        <w:rPr>
          <w:spacing w:val="-4"/>
        </w:rPr>
        <w:t> </w:t>
      </w:r>
      <w:r>
        <w:rPr/>
        <w:t>целом.</w:t>
      </w:r>
    </w:p>
    <w:p>
      <w:pPr>
        <w:pStyle w:val="BodyText"/>
        <w:spacing w:before="9"/>
        <w:ind w:left="0"/>
        <w:jc w:val="left"/>
        <w:rPr>
          <w:sz w:val="1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7"/>
        <w:gridCol w:w="6805"/>
      </w:tblGrid>
      <w:tr>
        <w:trPr>
          <w:trHeight w:val="275" w:hRule="atLeast"/>
        </w:trPr>
        <w:tc>
          <w:tcPr>
            <w:tcW w:w="2837" w:type="dxa"/>
          </w:tcPr>
          <w:p>
            <w:pPr>
              <w:pStyle w:val="TableParagraph"/>
              <w:spacing w:line="256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6805" w:type="dxa"/>
          </w:tcPr>
          <w:p>
            <w:pPr>
              <w:pStyle w:val="TableParagraph"/>
              <w:spacing w:line="256" w:lineRule="exact"/>
              <w:ind w:left="1713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КИМ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ОГЭ 2024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г.</w:t>
            </w:r>
          </w:p>
        </w:tc>
      </w:tr>
      <w:tr>
        <w:trPr>
          <w:trHeight w:val="3311" w:hRule="atLeast"/>
        </w:trPr>
        <w:tc>
          <w:tcPr>
            <w:tcW w:w="2837" w:type="dxa"/>
          </w:tcPr>
          <w:p>
            <w:pPr>
              <w:pStyle w:val="TableParagraph"/>
              <w:spacing w:line="240" w:lineRule="auto"/>
              <w:ind w:left="107" w:right="128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География</w:t>
            </w:r>
          </w:p>
          <w:p>
            <w:pPr>
              <w:pStyle w:val="TableParagraph"/>
              <w:tabs>
                <w:tab w:pos="1673" w:val="left" w:leader="none"/>
                <w:tab w:pos="2115" w:val="left" w:leader="none"/>
              </w:tabs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Иностранные</w:t>
              <w:tab/>
              <w:tab/>
            </w:r>
            <w:r>
              <w:rPr>
                <w:spacing w:val="-1"/>
                <w:sz w:val="24"/>
              </w:rPr>
              <w:t>языки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(английский,</w:t>
              <w:tab/>
            </w:r>
            <w:r>
              <w:rPr>
                <w:spacing w:val="-1"/>
                <w:sz w:val="24"/>
              </w:rPr>
              <w:t>немецкий,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французский,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испанский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языки)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283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собеседование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русскому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языку</w:t>
            </w:r>
          </w:p>
        </w:tc>
        <w:tc>
          <w:tcPr>
            <w:tcW w:w="6805" w:type="dxa"/>
          </w:tcPr>
          <w:p>
            <w:pPr>
              <w:pStyle w:val="TableParagraph"/>
              <w:tabs>
                <w:tab w:pos="2322" w:val="left" w:leader="none"/>
                <w:tab w:pos="4258" w:val="left" w:leader="none"/>
                <w:tab w:pos="5493" w:val="left" w:leader="none"/>
              </w:tabs>
              <w:rPr>
                <w:sz w:val="24"/>
              </w:rPr>
            </w:pPr>
            <w:r>
              <w:rPr>
                <w:sz w:val="24"/>
              </w:rPr>
              <w:t>Скорректирована</w:t>
              <w:tab/>
              <w:t>критериальная</w:t>
              <w:tab/>
              <w:t>система</w:t>
              <w:tab/>
              <w:t>оценивания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</w:tr>
      <w:tr>
        <w:trPr>
          <w:trHeight w:val="827" w:hRule="atLeast"/>
        </w:trPr>
        <w:tc>
          <w:tcPr>
            <w:tcW w:w="283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6805" w:type="dxa"/>
          </w:tcPr>
          <w:p>
            <w:pPr>
              <w:pStyle w:val="TableParagraph"/>
              <w:tabs>
                <w:tab w:pos="1285" w:val="left" w:leader="none"/>
                <w:tab w:pos="2286" w:val="left" w:leader="none"/>
                <w:tab w:pos="3214" w:val="left" w:leader="none"/>
                <w:tab w:pos="4293" w:val="left" w:leader="none"/>
                <w:tab w:pos="4682" w:val="left" w:leader="none"/>
                <w:tab w:pos="5809" w:val="left" w:leader="none"/>
              </w:tabs>
              <w:rPr>
                <w:sz w:val="24"/>
              </w:rPr>
            </w:pPr>
            <w:r>
              <w:rPr>
                <w:sz w:val="24"/>
              </w:rPr>
              <w:t>Введены</w:t>
              <w:tab/>
              <w:t>четыре</w:t>
              <w:tab/>
              <w:t>новых</w:t>
              <w:tab/>
              <w:t>задания</w:t>
              <w:tab/>
              <w:t>с</w:t>
              <w:tab/>
              <w:t>кратким</w:t>
              <w:tab/>
              <w:t>ответом.</w:t>
            </w:r>
          </w:p>
          <w:p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Скорректирована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формулировка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сочинения-рассуждения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13.3.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Скорректированы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развернутых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ответов.</w:t>
            </w:r>
          </w:p>
        </w:tc>
      </w:tr>
      <w:tr>
        <w:trPr>
          <w:trHeight w:val="1103" w:hRule="atLeast"/>
        </w:trPr>
        <w:tc>
          <w:tcPr>
            <w:tcW w:w="283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6805" w:type="dxa"/>
          </w:tcPr>
          <w:p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Уточнена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1.1/1.2,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2.1/2.2,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3.1/3.2,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5.1–5.5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грамотности).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Максимальный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первичный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работу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изменён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37 баллов.</w:t>
            </w:r>
          </w:p>
        </w:tc>
      </w:tr>
    </w:tbl>
    <w:sectPr>
      <w:type w:val="continuous"/>
      <w:pgSz w:w="11910" w:h="16840"/>
      <w:pgMar w:top="1040" w:bottom="280" w:left="1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2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2797"/>
      <w:jc w:val="both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0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FIPI</dc:creator>
  <dcterms:created xsi:type="dcterms:W3CDTF">2023-12-01T05:53:43Z</dcterms:created>
  <dcterms:modified xsi:type="dcterms:W3CDTF">2023-12-01T05:53:43Z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2023-12-01T00:00:00Z</vt:filetime>
  </property>
</Properties>
</file>