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89" w:rsidRPr="006353E7" w:rsidRDefault="00426189" w:rsidP="00426189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6353E7">
        <w:rPr>
          <w:b/>
          <w:bCs/>
          <w:color w:val="auto"/>
          <w:sz w:val="32"/>
          <w:szCs w:val="32"/>
        </w:rPr>
        <w:t>Доклад</w:t>
      </w:r>
    </w:p>
    <w:p w:rsidR="00426189" w:rsidRPr="006353E7" w:rsidRDefault="00426189" w:rsidP="00426189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6353E7">
        <w:rPr>
          <w:b/>
          <w:bCs/>
          <w:color w:val="auto"/>
          <w:sz w:val="26"/>
          <w:szCs w:val="26"/>
        </w:rPr>
        <w:t xml:space="preserve">о состоянии и развитии конкурентной среды на рынках товаров, работ и услуг на территории городского округа Спасск-Дальний </w:t>
      </w:r>
      <w:r w:rsidR="007B32E1" w:rsidRPr="006353E7">
        <w:rPr>
          <w:b/>
          <w:bCs/>
          <w:color w:val="auto"/>
          <w:sz w:val="26"/>
          <w:szCs w:val="26"/>
        </w:rPr>
        <w:t>по итогам</w:t>
      </w:r>
      <w:r w:rsidRPr="006353E7">
        <w:rPr>
          <w:b/>
          <w:bCs/>
          <w:color w:val="auto"/>
          <w:sz w:val="26"/>
          <w:szCs w:val="26"/>
        </w:rPr>
        <w:t xml:space="preserve"> 2020 год</w:t>
      </w:r>
      <w:r w:rsidR="007B32E1" w:rsidRPr="006353E7">
        <w:rPr>
          <w:b/>
          <w:bCs/>
          <w:color w:val="auto"/>
          <w:sz w:val="26"/>
          <w:szCs w:val="26"/>
        </w:rPr>
        <w:t>а</w:t>
      </w:r>
    </w:p>
    <w:p w:rsidR="00D8386F" w:rsidRPr="006353E7" w:rsidRDefault="00D8386F" w:rsidP="00D8386F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D8386F" w:rsidRPr="009F60CB" w:rsidRDefault="00D8386F" w:rsidP="00426189">
      <w:pPr>
        <w:spacing w:after="0" w:line="240" w:lineRule="auto"/>
        <w:ind w:firstLine="709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9F60CB">
        <w:rPr>
          <w:rFonts w:ascii="Times New Roman,Bold" w:hAnsi="Times New Roman,Bold" w:cs="Times New Roman,Bold"/>
          <w:b/>
          <w:bCs/>
          <w:sz w:val="26"/>
          <w:szCs w:val="26"/>
        </w:rPr>
        <w:t>Раздел 1. Сведения о внедрении стандарта развития конкуренции</w:t>
      </w:r>
    </w:p>
    <w:p w:rsidR="00D8386F" w:rsidRPr="009F60CB" w:rsidRDefault="00D8386F" w:rsidP="00426189">
      <w:pPr>
        <w:spacing w:after="0" w:line="240" w:lineRule="auto"/>
        <w:ind w:firstLine="709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9F60CB">
        <w:rPr>
          <w:rFonts w:ascii="Times New Roman,Bold" w:hAnsi="Times New Roman,Bold" w:cs="Times New Roman,Bold"/>
          <w:b/>
          <w:bCs/>
          <w:sz w:val="26"/>
          <w:szCs w:val="26"/>
        </w:rPr>
        <w:t>в муниципальном образовании Приморского края.</w:t>
      </w:r>
    </w:p>
    <w:p w:rsidR="00D8386F" w:rsidRPr="009F60CB" w:rsidRDefault="00D8386F" w:rsidP="00D8386F">
      <w:pPr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</w:p>
    <w:p w:rsidR="009B21D0" w:rsidRPr="009F60CB" w:rsidRDefault="009B21D0" w:rsidP="009B2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60CB">
        <w:rPr>
          <w:rFonts w:ascii="Times New Roman" w:hAnsi="Times New Roman" w:cs="Times New Roman"/>
          <w:b/>
          <w:sz w:val="26"/>
          <w:szCs w:val="26"/>
        </w:rPr>
        <w:t>1.1. Решение  высшего должностного лица Приморского края, главы муниципального образования о внедрении стандарта развития конкуренции в муниципально</w:t>
      </w:r>
      <w:r w:rsidR="00BF3504" w:rsidRPr="009F60CB">
        <w:rPr>
          <w:rFonts w:ascii="Times New Roman" w:hAnsi="Times New Roman" w:cs="Times New Roman"/>
          <w:b/>
          <w:sz w:val="26"/>
          <w:szCs w:val="26"/>
        </w:rPr>
        <w:t>м образовании.</w:t>
      </w:r>
    </w:p>
    <w:p w:rsidR="009B21D0" w:rsidRPr="006353E7" w:rsidRDefault="009B21D0" w:rsidP="009B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1D0" w:rsidRPr="006353E7" w:rsidRDefault="009B21D0" w:rsidP="009B21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53E7">
        <w:rPr>
          <w:rFonts w:ascii="Times New Roman" w:hAnsi="Times New Roman"/>
          <w:sz w:val="26"/>
          <w:szCs w:val="26"/>
        </w:rPr>
        <w:t>С целью внедрения стандарта развития конкуренции, обеспечения реализации системного и единообразного подхода к осуществлению деятельности по содействию развитию конкуренции в Приморском крае, формирования прозрачной системы работы органов исполнительной власти Приморского края в части реализации результативных и эффективных мер по развитию конкуренции в интересах потребителей товаров, работ, услуг, а также для создания стимулов и содействия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 и устранения административных барьеров на территории Приморского края распоряжением Губернатора Приморского края</w:t>
      </w:r>
      <w:r w:rsidRPr="006353E7">
        <w:rPr>
          <w:rFonts w:ascii="Times New Roman" w:hAnsi="Times New Roman"/>
          <w:sz w:val="26"/>
          <w:szCs w:val="26"/>
        </w:rPr>
        <w:br/>
        <w:t>от 27.06.2019 № 170-рг внедрен стандарт развития конкуренции.</w:t>
      </w:r>
    </w:p>
    <w:p w:rsidR="009B21D0" w:rsidRPr="006353E7" w:rsidRDefault="009B21D0" w:rsidP="009B21D0">
      <w:pPr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6353E7">
        <w:rPr>
          <w:rFonts w:ascii="Times New Roman" w:hAnsi="Times New Roman"/>
          <w:iCs/>
          <w:sz w:val="26"/>
          <w:szCs w:val="26"/>
        </w:rPr>
        <w:t>Ссылка на распоряжение Губернатора Приморского края</w:t>
      </w:r>
      <w:r w:rsidRPr="006353E7">
        <w:rPr>
          <w:rFonts w:ascii="Times New Roman" w:hAnsi="Times New Roman"/>
          <w:iCs/>
          <w:sz w:val="26"/>
          <w:szCs w:val="26"/>
        </w:rPr>
        <w:br/>
        <w:t xml:space="preserve">от 27.06.2019 № 170-рг «О внедрении стандарта развития конкуренции в Приморском крае»: </w:t>
      </w:r>
    </w:p>
    <w:p w:rsidR="009B21D0" w:rsidRPr="006353E7" w:rsidRDefault="006E35DC" w:rsidP="009B21D0">
      <w:pPr>
        <w:spacing w:after="0" w:line="360" w:lineRule="auto"/>
        <w:ind w:firstLine="709"/>
        <w:jc w:val="both"/>
        <w:rPr>
          <w:sz w:val="26"/>
          <w:szCs w:val="26"/>
        </w:rPr>
      </w:pPr>
      <w:hyperlink r:id="rId8" w:history="1">
        <w:r w:rsidR="009B21D0" w:rsidRPr="006353E7">
          <w:rPr>
            <w:rStyle w:val="a8"/>
            <w:rFonts w:ascii="Times New Roman" w:hAnsi="Times New Roman"/>
            <w:color w:val="auto"/>
            <w:sz w:val="26"/>
            <w:szCs w:val="26"/>
          </w:rPr>
          <w:t>https://www.primorsky.ru/upload/medialibrary/9c2/9c216cca5f4126e4177faf5639d3b660.pdf</w:t>
        </w:r>
      </w:hyperlink>
    </w:p>
    <w:p w:rsidR="009B21D0" w:rsidRPr="006353E7" w:rsidRDefault="009B21D0" w:rsidP="009B21D0">
      <w:pPr>
        <w:pStyle w:val="Default"/>
        <w:spacing w:line="360" w:lineRule="auto"/>
        <w:ind w:firstLine="709"/>
        <w:jc w:val="both"/>
        <w:rPr>
          <w:bCs/>
          <w:color w:val="auto"/>
          <w:sz w:val="26"/>
          <w:szCs w:val="26"/>
        </w:rPr>
      </w:pPr>
      <w:r w:rsidRPr="006353E7">
        <w:rPr>
          <w:bCs/>
          <w:color w:val="auto"/>
          <w:sz w:val="26"/>
          <w:szCs w:val="26"/>
        </w:rPr>
        <w:t>Распоряжением Администрации городского округа Спасск-Дальний от 28.11.2019 № 504-ра утвержден план мероприятий («Дорожная карта») по содействию развитию конкуренции, развитию конкурентной среды в городском округе Спасск-Дальний на период 2019-2022 годы.</w:t>
      </w:r>
    </w:p>
    <w:p w:rsidR="009B21D0" w:rsidRPr="006353E7" w:rsidRDefault="009B21D0" w:rsidP="009B21D0">
      <w:pPr>
        <w:pStyle w:val="Default"/>
        <w:spacing w:line="360" w:lineRule="auto"/>
        <w:ind w:firstLine="709"/>
        <w:jc w:val="both"/>
        <w:rPr>
          <w:bCs/>
          <w:color w:val="auto"/>
          <w:sz w:val="26"/>
          <w:szCs w:val="26"/>
        </w:rPr>
      </w:pPr>
      <w:r w:rsidRPr="006353E7">
        <w:rPr>
          <w:bCs/>
          <w:color w:val="auto"/>
          <w:sz w:val="26"/>
          <w:szCs w:val="26"/>
        </w:rPr>
        <w:t xml:space="preserve">На официальном сайте Администрации городского округа Спасск-Дальний в разделе «Экономика» установлена вкладка «Развитие конкуренции», где размещена  вся информация по содействию развитию конкуренции, в том числе нормативно-правовая база по содействию развитию конкуренции </w:t>
      </w:r>
      <w:hyperlink r:id="rId9" w:history="1">
        <w:r w:rsidRPr="006353E7">
          <w:rPr>
            <w:rStyle w:val="a8"/>
            <w:bCs/>
            <w:color w:val="auto"/>
            <w:sz w:val="26"/>
            <w:szCs w:val="26"/>
          </w:rPr>
          <w:t>http://spasskd.ru/index.php/ekonomikamenu1/razvitie-konkurentsii</w:t>
        </w:r>
      </w:hyperlink>
      <w:r w:rsidRPr="006353E7">
        <w:rPr>
          <w:bCs/>
          <w:color w:val="auto"/>
          <w:sz w:val="26"/>
          <w:szCs w:val="26"/>
        </w:rPr>
        <w:t>.</w:t>
      </w:r>
    </w:p>
    <w:p w:rsidR="00D8386F" w:rsidRPr="006353E7" w:rsidRDefault="00D8386F" w:rsidP="00D8386F">
      <w:pPr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  <w:highlight w:val="yellow"/>
        </w:rPr>
      </w:pPr>
    </w:p>
    <w:p w:rsidR="00D8386F" w:rsidRPr="006353E7" w:rsidRDefault="00D8386F" w:rsidP="00D8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4F5">
        <w:rPr>
          <w:rFonts w:ascii="Times New Roman,Italic" w:hAnsi="Times New Roman,Italic" w:cs="Times New Roman,Italic"/>
          <w:b/>
          <w:iCs/>
          <w:sz w:val="26"/>
          <w:szCs w:val="26"/>
        </w:rPr>
        <w:t xml:space="preserve">1.2. </w:t>
      </w:r>
      <w:r w:rsidRPr="003434F5">
        <w:rPr>
          <w:rFonts w:ascii="Times New Roman" w:hAnsi="Times New Roman" w:cs="Times New Roman"/>
          <w:b/>
          <w:sz w:val="26"/>
          <w:szCs w:val="26"/>
        </w:rPr>
        <w:t>Сведения об источниках финансовых средств, используемых для достижения целей Стандарта</w:t>
      </w:r>
      <w:r w:rsidRPr="006353E7">
        <w:rPr>
          <w:rFonts w:ascii="Times New Roman" w:hAnsi="Times New Roman" w:cs="Times New Roman"/>
          <w:sz w:val="26"/>
          <w:szCs w:val="26"/>
        </w:rPr>
        <w:t>.</w:t>
      </w:r>
    </w:p>
    <w:p w:rsidR="003D36A5" w:rsidRPr="006353E7" w:rsidRDefault="003D36A5" w:rsidP="00D8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D36A5" w:rsidRPr="006353E7" w:rsidRDefault="00935789" w:rsidP="003D36A5">
      <w:pPr>
        <w:tabs>
          <w:tab w:val="left" w:pos="4320"/>
          <w:tab w:val="left" w:pos="4500"/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3E7">
        <w:rPr>
          <w:rFonts w:ascii="Times New Roman" w:hAnsi="Times New Roman" w:cs="Times New Roman"/>
          <w:sz w:val="26"/>
          <w:szCs w:val="26"/>
        </w:rPr>
        <w:t>Поддер</w:t>
      </w:r>
      <w:r w:rsidR="00034437">
        <w:rPr>
          <w:rFonts w:ascii="Times New Roman" w:hAnsi="Times New Roman" w:cs="Times New Roman"/>
          <w:sz w:val="26"/>
          <w:szCs w:val="26"/>
        </w:rPr>
        <w:t>жка частного сектора в экономике</w:t>
      </w:r>
      <w:r w:rsidRPr="006353E7">
        <w:rPr>
          <w:rFonts w:ascii="Times New Roman" w:hAnsi="Times New Roman" w:cs="Times New Roman"/>
          <w:sz w:val="26"/>
          <w:szCs w:val="26"/>
        </w:rPr>
        <w:t xml:space="preserve"> ведется в рамках  </w:t>
      </w:r>
      <w:r w:rsidR="003D36A5" w:rsidRPr="006353E7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Pr="006353E7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3D36A5" w:rsidRPr="006353E7">
        <w:rPr>
          <w:rFonts w:ascii="Times New Roman" w:hAnsi="Times New Roman" w:cs="Times New Roman"/>
          <w:sz w:val="26"/>
          <w:szCs w:val="26"/>
        </w:rPr>
        <w:t xml:space="preserve">  «Развитие малого и среднего предпринимательства на территории городского округа Спасск-Дальний на 2020-2022 годы».</w:t>
      </w:r>
    </w:p>
    <w:p w:rsidR="007B32E1" w:rsidRPr="006353E7" w:rsidRDefault="007B32E1" w:rsidP="003D36A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53E7">
        <w:rPr>
          <w:rFonts w:ascii="Times New Roman" w:hAnsi="Times New Roman"/>
          <w:sz w:val="26"/>
          <w:szCs w:val="26"/>
        </w:rPr>
        <w:t>В 2020 году на государственную поддержку малого и среднего предпринимательства в городском округе Спасск-Дальний  было направлено 500 тыс. рублей, в том числе 500 тыс.  рублей из местного  бюджета. Финансовую поддержку смогли получить четыре субъекта предпринимательской деятельности</w:t>
      </w:r>
      <w:r w:rsidR="00935789" w:rsidRPr="006353E7">
        <w:rPr>
          <w:rFonts w:ascii="Times New Roman" w:hAnsi="Times New Roman"/>
          <w:sz w:val="26"/>
          <w:szCs w:val="26"/>
        </w:rPr>
        <w:t>, осуществляющих деятельность 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  <w:r w:rsidR="003D36A5" w:rsidRPr="006353E7">
        <w:rPr>
          <w:rFonts w:ascii="Times New Roman" w:hAnsi="Times New Roman"/>
          <w:sz w:val="26"/>
          <w:szCs w:val="26"/>
        </w:rPr>
        <w:t xml:space="preserve"> </w:t>
      </w:r>
    </w:p>
    <w:p w:rsidR="003D36A5" w:rsidRPr="006353E7" w:rsidRDefault="00BF3504" w:rsidP="003D3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3E7">
        <w:rPr>
          <w:rFonts w:ascii="Times New Roman" w:hAnsi="Times New Roman" w:cs="Times New Roman"/>
          <w:sz w:val="26"/>
          <w:szCs w:val="26"/>
        </w:rPr>
        <w:t>В 2021 году реализация программы «Развитие малого и среднего предпринимательства на территории городского округа Спасск-Дальний на 2020-2022 годы» будет продолжена. Финансовая поддержка из средств местного бюджета в размере 500 тыс. рублей будет направлена на предоставление</w:t>
      </w:r>
      <w:r w:rsidRPr="006353E7">
        <w:rPr>
          <w:sz w:val="26"/>
          <w:szCs w:val="26"/>
        </w:rPr>
        <w:t xml:space="preserve"> </w:t>
      </w:r>
      <w:r w:rsidRPr="006353E7">
        <w:rPr>
          <w:rFonts w:ascii="Times New Roman" w:hAnsi="Times New Roman" w:cs="Times New Roman"/>
          <w:sz w:val="26"/>
          <w:szCs w:val="26"/>
        </w:rPr>
        <w:t xml:space="preserve"> субсидий с целью возмещения части затрат, связанных с приобретением основных средств, используемых в ходе предпринимательской деятельности. </w:t>
      </w:r>
    </w:p>
    <w:p w:rsidR="00D8386F" w:rsidRPr="006353E7" w:rsidRDefault="00D8386F" w:rsidP="00D8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21D0" w:rsidRPr="009F60CB" w:rsidRDefault="009B21D0" w:rsidP="009B21D0">
      <w:pPr>
        <w:spacing w:after="0" w:line="240" w:lineRule="auto"/>
        <w:ind w:firstLine="709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9F60CB">
        <w:rPr>
          <w:rFonts w:ascii="Times New Roman,Italic" w:hAnsi="Times New Roman,Italic" w:cs="Times New Roman,Italic"/>
          <w:b/>
          <w:iCs/>
          <w:sz w:val="26"/>
          <w:szCs w:val="26"/>
        </w:rPr>
        <w:t xml:space="preserve">1.3. Информация об определенном в органе местного самоуправления структурного подразделения, уполномоченного содействовать развитию конкуренции в </w:t>
      </w:r>
      <w:r w:rsidR="00BF3504" w:rsidRPr="009F60CB">
        <w:rPr>
          <w:rFonts w:ascii="Times New Roman,Italic" w:hAnsi="Times New Roman,Italic" w:cs="Times New Roman,Italic"/>
          <w:b/>
          <w:iCs/>
          <w:sz w:val="26"/>
          <w:szCs w:val="26"/>
        </w:rPr>
        <w:t>городском округе Спасск-Дальний</w:t>
      </w:r>
      <w:r w:rsidRPr="009F60CB">
        <w:rPr>
          <w:rFonts w:ascii="Times New Roman,Italic" w:hAnsi="Times New Roman,Italic" w:cs="Times New Roman,Italic"/>
          <w:b/>
          <w:iCs/>
          <w:sz w:val="26"/>
          <w:szCs w:val="26"/>
        </w:rPr>
        <w:t>.</w:t>
      </w:r>
    </w:p>
    <w:p w:rsidR="009B21D0" w:rsidRPr="009F60CB" w:rsidRDefault="009B21D0" w:rsidP="009B21D0">
      <w:pPr>
        <w:spacing w:after="0" w:line="240" w:lineRule="auto"/>
        <w:ind w:firstLine="709"/>
        <w:jc w:val="both"/>
        <w:rPr>
          <w:rFonts w:ascii="Times New Roman,Italic" w:hAnsi="Times New Roman,Italic" w:cs="Times New Roman,Italic"/>
          <w:b/>
          <w:iCs/>
          <w:sz w:val="28"/>
          <w:szCs w:val="28"/>
          <w:highlight w:val="yellow"/>
        </w:rPr>
      </w:pPr>
    </w:p>
    <w:p w:rsidR="009B21D0" w:rsidRPr="006353E7" w:rsidRDefault="009B21D0" w:rsidP="009B21D0">
      <w:pPr>
        <w:pStyle w:val="Default"/>
        <w:spacing w:line="360" w:lineRule="auto"/>
        <w:ind w:firstLine="709"/>
        <w:jc w:val="both"/>
        <w:rPr>
          <w:bCs/>
          <w:color w:val="auto"/>
          <w:sz w:val="26"/>
          <w:szCs w:val="26"/>
        </w:rPr>
      </w:pPr>
      <w:r w:rsidRPr="006353E7">
        <w:rPr>
          <w:bCs/>
          <w:color w:val="auto"/>
          <w:sz w:val="26"/>
          <w:szCs w:val="26"/>
        </w:rPr>
        <w:t>Распоряжением Администрации городского округа Спасск-Дальний от 23 июня 2017 года № 334-ра определен уполномоченный орган по содействию развитию конкуренции в городском округе Спасск-Дальний, которым является управление экономики и муниципального заказа. Контролирует работу по содействию развитию конкуренции первый заместитель главы Администрации городского округа Спасск-Дальний.</w:t>
      </w:r>
    </w:p>
    <w:p w:rsidR="009B21D0" w:rsidRPr="006353E7" w:rsidRDefault="009B21D0" w:rsidP="009B21D0">
      <w:pPr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  <w:highlight w:val="yellow"/>
        </w:rPr>
      </w:pPr>
    </w:p>
    <w:p w:rsidR="00D8386F" w:rsidRPr="009F60CB" w:rsidRDefault="00D8386F" w:rsidP="00D8386F">
      <w:pPr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9F60CB">
        <w:rPr>
          <w:rFonts w:ascii="Times New Roman,Bold" w:hAnsi="Times New Roman,Bold" w:cs="Times New Roman,Bold"/>
          <w:b/>
          <w:bCs/>
          <w:sz w:val="26"/>
          <w:szCs w:val="26"/>
        </w:rPr>
        <w:t>Раздел 2. Сведения о реализации составляющих Стандарта.</w:t>
      </w:r>
    </w:p>
    <w:p w:rsidR="00D8386F" w:rsidRPr="009F60CB" w:rsidRDefault="00D8386F" w:rsidP="00D8386F">
      <w:pPr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9B21D0" w:rsidRPr="009F60CB" w:rsidRDefault="009B21D0" w:rsidP="009B2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60CB">
        <w:rPr>
          <w:rFonts w:ascii="Times New Roman" w:hAnsi="Times New Roman" w:cs="Times New Roman"/>
          <w:b/>
          <w:sz w:val="26"/>
          <w:szCs w:val="26"/>
        </w:rPr>
        <w:t>2.1. Сведения о заключенном соглашении по внедрению Стандарта между министерством экономического развития Приморского края и органом местного самоуправления.</w:t>
      </w:r>
    </w:p>
    <w:p w:rsidR="009B21D0" w:rsidRPr="009F60CB" w:rsidRDefault="009B21D0" w:rsidP="009B2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1D0" w:rsidRPr="006353E7" w:rsidRDefault="009B21D0" w:rsidP="009B21D0">
      <w:pPr>
        <w:pStyle w:val="Default"/>
        <w:spacing w:line="360" w:lineRule="auto"/>
        <w:ind w:firstLine="708"/>
        <w:jc w:val="both"/>
        <w:rPr>
          <w:bCs/>
          <w:color w:val="auto"/>
          <w:sz w:val="26"/>
          <w:szCs w:val="26"/>
        </w:rPr>
      </w:pPr>
      <w:r w:rsidRPr="006353E7">
        <w:rPr>
          <w:color w:val="auto"/>
          <w:sz w:val="26"/>
          <w:szCs w:val="26"/>
          <w:lang w:eastAsia="ru-RU"/>
        </w:rPr>
        <w:t xml:space="preserve">15 августа 2019 года заключено соглашение о взаимодействии в рамках внедрения стандарта развития конкуренции в Приморском крае между уполномоченным органом исполнительной власти по содействию развитию конкуренции в Приморском крае в лице министерства экономического развития  Приморского края и Администрацией городского округа Спасск-Дальний.  В связи со сменой  наименования Министерства с Департамента экономики и развития предпринимательства Приморского края на Министерство экономического развития Приморского края  07  сентября 2020 г. подписано дополнительное соглашение к соглашению о внедрении стандарта развития конкуренции в Приморском крае между департаментом экономики и развития предпринимательства Приморского края и Администрацией городского округа Спасск-Дальний № б/н от 15 августа 2019 г. </w:t>
      </w:r>
    </w:p>
    <w:p w:rsidR="009B21D0" w:rsidRPr="006353E7" w:rsidRDefault="009B21D0" w:rsidP="009B21D0">
      <w:pPr>
        <w:pStyle w:val="Default"/>
        <w:spacing w:line="360" w:lineRule="auto"/>
        <w:ind w:firstLine="709"/>
        <w:jc w:val="both"/>
        <w:rPr>
          <w:bCs/>
          <w:color w:val="auto"/>
          <w:sz w:val="26"/>
          <w:szCs w:val="26"/>
        </w:rPr>
      </w:pPr>
      <w:r w:rsidRPr="006353E7">
        <w:rPr>
          <w:bCs/>
          <w:color w:val="auto"/>
          <w:sz w:val="26"/>
          <w:szCs w:val="26"/>
        </w:rPr>
        <w:t xml:space="preserve">Информация о соглашениях размещена на официальном сайте Администрации городского округа Спасск-Дальний в разделе «Экономика»,  вкладка «Развитие конкуренции» </w:t>
      </w:r>
      <w:hyperlink r:id="rId10" w:history="1">
        <w:r w:rsidRPr="006353E7">
          <w:rPr>
            <w:rStyle w:val="a8"/>
            <w:bCs/>
            <w:color w:val="auto"/>
            <w:sz w:val="26"/>
            <w:szCs w:val="26"/>
          </w:rPr>
          <w:t>http://spasskd.ru/index.php/ekonomikamenu1/razvitie-konkurentsii</w:t>
        </w:r>
      </w:hyperlink>
      <w:r w:rsidRPr="006353E7">
        <w:rPr>
          <w:bCs/>
          <w:color w:val="auto"/>
          <w:sz w:val="26"/>
          <w:szCs w:val="26"/>
        </w:rPr>
        <w:t>.</w:t>
      </w:r>
      <w:r w:rsidRPr="006353E7">
        <w:rPr>
          <w:color w:val="auto"/>
        </w:rPr>
        <w:t xml:space="preserve"> </w:t>
      </w:r>
    </w:p>
    <w:p w:rsidR="009B21D0" w:rsidRPr="006353E7" w:rsidRDefault="009B21D0" w:rsidP="009B21D0">
      <w:pPr>
        <w:spacing w:after="0" w:line="240" w:lineRule="auto"/>
        <w:ind w:firstLine="709"/>
        <w:jc w:val="both"/>
      </w:pPr>
    </w:p>
    <w:p w:rsidR="009B21D0" w:rsidRPr="009F60CB" w:rsidRDefault="009B21D0" w:rsidP="009B2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60CB">
        <w:rPr>
          <w:rFonts w:ascii="Times New Roman" w:hAnsi="Times New Roman" w:cs="Times New Roman"/>
          <w:b/>
          <w:sz w:val="26"/>
          <w:szCs w:val="26"/>
        </w:rPr>
        <w:t xml:space="preserve">2.2. Сведения об участии в отчетном периоде </w:t>
      </w:r>
      <w:r w:rsidRPr="009F60CB">
        <w:rPr>
          <w:rFonts w:ascii="Times New Roman,Italic" w:hAnsi="Times New Roman,Italic" w:cs="Times New Roman,Italic"/>
          <w:b/>
          <w:i/>
          <w:iCs/>
          <w:sz w:val="26"/>
          <w:szCs w:val="26"/>
        </w:rPr>
        <w:t xml:space="preserve"> </w:t>
      </w:r>
      <w:r w:rsidRPr="009F60CB">
        <w:rPr>
          <w:rFonts w:ascii="Times New Roman" w:hAnsi="Times New Roman" w:cs="Times New Roman"/>
          <w:b/>
          <w:sz w:val="26"/>
          <w:szCs w:val="26"/>
        </w:rPr>
        <w:t>в обучающих мероприятиях, проводимых министерством экономического развития Приморского края в режиме видеоконференцсвязи по вопросам содействия развитию конкуренции.</w:t>
      </w:r>
    </w:p>
    <w:p w:rsidR="009B21D0" w:rsidRPr="009F60CB" w:rsidRDefault="009B21D0" w:rsidP="009B2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21D0" w:rsidRPr="006353E7" w:rsidRDefault="009B21D0" w:rsidP="009B21D0">
      <w:pPr>
        <w:pStyle w:val="Default"/>
        <w:spacing w:line="360" w:lineRule="auto"/>
        <w:ind w:firstLine="709"/>
        <w:jc w:val="both"/>
        <w:rPr>
          <w:bCs/>
          <w:color w:val="auto"/>
          <w:sz w:val="26"/>
          <w:szCs w:val="26"/>
        </w:rPr>
      </w:pPr>
      <w:r w:rsidRPr="006353E7">
        <w:rPr>
          <w:bCs/>
          <w:color w:val="auto"/>
          <w:sz w:val="26"/>
          <w:szCs w:val="26"/>
        </w:rPr>
        <w:t>16 июля 2020 года и 22 декабря 2020 года должностные лица уполномоченного органа Администрации городского округа Спасск-Дальний принимали участие в ВКС, организованной министерством экономического развития Приморского края по вопросам содействия развитию конкуренции.</w:t>
      </w:r>
    </w:p>
    <w:p w:rsidR="00D8386F" w:rsidRPr="006353E7" w:rsidRDefault="00D8386F" w:rsidP="00D8386F">
      <w:pPr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8"/>
          <w:szCs w:val="28"/>
          <w:highlight w:val="yellow"/>
        </w:rPr>
      </w:pPr>
    </w:p>
    <w:p w:rsidR="009B21D0" w:rsidRPr="009F60CB" w:rsidRDefault="009B21D0" w:rsidP="009B2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60CB">
        <w:rPr>
          <w:rFonts w:ascii="Times New Roman" w:hAnsi="Times New Roman" w:cs="Times New Roman"/>
          <w:b/>
          <w:sz w:val="26"/>
          <w:szCs w:val="26"/>
        </w:rPr>
        <w:t>2.3. Формирование коллегиального органа при главе муниципального образования по вопросам содействия развитию конкуренции (далее – Коллегиальный орган).</w:t>
      </w:r>
    </w:p>
    <w:p w:rsidR="009B21D0" w:rsidRPr="006353E7" w:rsidRDefault="009B21D0" w:rsidP="009B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B21D0" w:rsidRPr="006353E7" w:rsidRDefault="009B21D0" w:rsidP="009B21D0">
      <w:pPr>
        <w:pStyle w:val="Default"/>
        <w:spacing w:line="360" w:lineRule="auto"/>
        <w:ind w:firstLine="709"/>
        <w:jc w:val="both"/>
        <w:rPr>
          <w:bCs/>
          <w:color w:val="auto"/>
          <w:sz w:val="26"/>
          <w:szCs w:val="26"/>
        </w:rPr>
      </w:pPr>
      <w:r w:rsidRPr="006353E7">
        <w:rPr>
          <w:bCs/>
          <w:color w:val="auto"/>
          <w:sz w:val="26"/>
          <w:szCs w:val="26"/>
        </w:rPr>
        <w:t xml:space="preserve">Распоряжением Администрации городского округа Спасск-Дальний № 398-ра от 28.08.2019 утвержден новый состав рабочей группы по содействию развитию конкуренции и внедрению в городском округе Спасск-Дальний Стандарта развития конкуренции в Приморском крае, основными задачами которой является подготовка предложений по формированию перечня приоритетных и социально значимых рынков для содействия развитию конкуренции, предоставлению и сбор информации по подготовке плана мероприятий  («дорожной карты»), подготовка предложений по </w:t>
      </w:r>
      <w:r w:rsidRPr="006353E7">
        <w:rPr>
          <w:bCs/>
          <w:color w:val="auto"/>
          <w:sz w:val="26"/>
          <w:szCs w:val="26"/>
        </w:rPr>
        <w:lastRenderedPageBreak/>
        <w:t>иным вопросам, предусмотренным Стандартом развития конкуренции  в Приморском крае»</w:t>
      </w:r>
    </w:p>
    <w:p w:rsidR="00D8386F" w:rsidRPr="006353E7" w:rsidRDefault="00D8386F" w:rsidP="00D8386F">
      <w:pPr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  <w:highlight w:val="yellow"/>
        </w:rPr>
      </w:pPr>
    </w:p>
    <w:p w:rsidR="00D8386F" w:rsidRPr="009F60CB" w:rsidRDefault="00D8386F" w:rsidP="00D83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60CB">
        <w:rPr>
          <w:rFonts w:ascii="Times New Roman" w:hAnsi="Times New Roman" w:cs="Times New Roman"/>
          <w:b/>
          <w:sz w:val="26"/>
          <w:szCs w:val="26"/>
        </w:rPr>
        <w:t>2.4. Результаты ежегодного мониторинга состояния и развития конкуренции на товарных рынках муниципального образования Приморского края.</w:t>
      </w:r>
    </w:p>
    <w:p w:rsidR="00D8386F" w:rsidRPr="009F60CB" w:rsidRDefault="00D8386F" w:rsidP="00D83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1D0" w:rsidRPr="009F60CB" w:rsidRDefault="009B21D0" w:rsidP="009B2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60CB">
        <w:rPr>
          <w:rFonts w:ascii="Times New Roman" w:hAnsi="Times New Roman" w:cs="Times New Roman"/>
          <w:b/>
          <w:sz w:val="26"/>
          <w:szCs w:val="26"/>
        </w:rPr>
        <w:t>2.4.1. Результаты анализа ситуации на утвержденных товарных рынках для содействия развитию конкуренции в муниципальном образовании.</w:t>
      </w:r>
    </w:p>
    <w:p w:rsidR="009B21D0" w:rsidRPr="006353E7" w:rsidRDefault="009B21D0" w:rsidP="009B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B21D0" w:rsidRPr="006353E7" w:rsidRDefault="009B21D0" w:rsidP="009B21D0">
      <w:pPr>
        <w:spacing w:after="0" w:line="360" w:lineRule="auto"/>
        <w:ind w:right="-142"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6353E7">
        <w:rPr>
          <w:rFonts w:ascii="Times New Roman" w:hAnsi="Times New Roman"/>
          <w:b/>
          <w:bCs/>
          <w:sz w:val="26"/>
          <w:szCs w:val="26"/>
        </w:rPr>
        <w:t>Рынок услуг дополнительного образования детей</w:t>
      </w:r>
    </w:p>
    <w:p w:rsidR="009B21D0" w:rsidRPr="006353E7" w:rsidRDefault="009B21D0" w:rsidP="009B21D0">
      <w:pPr>
        <w:spacing w:after="0" w:line="360" w:lineRule="auto"/>
        <w:ind w:right="-142" w:firstLine="709"/>
        <w:jc w:val="both"/>
        <w:rPr>
          <w:rFonts w:ascii="Times New Roman" w:hAnsi="Times New Roman"/>
          <w:bCs/>
          <w:sz w:val="26"/>
          <w:szCs w:val="26"/>
        </w:rPr>
      </w:pPr>
      <w:r w:rsidRPr="006353E7">
        <w:rPr>
          <w:rFonts w:ascii="Times New Roman" w:hAnsi="Times New Roman"/>
          <w:bCs/>
          <w:sz w:val="26"/>
          <w:szCs w:val="26"/>
        </w:rPr>
        <w:t>На территории городского округа Спасск-Дальний Приморского края услуги дополнительного образования детей в 2020  году реализовывались в 3  муниципальных организаци</w:t>
      </w:r>
      <w:r w:rsidR="00E979ED">
        <w:rPr>
          <w:rFonts w:ascii="Times New Roman" w:hAnsi="Times New Roman"/>
          <w:bCs/>
          <w:sz w:val="26"/>
          <w:szCs w:val="26"/>
        </w:rPr>
        <w:t xml:space="preserve">ях дополнительного образования. </w:t>
      </w:r>
      <w:r w:rsidRPr="006353E7">
        <w:rPr>
          <w:rFonts w:ascii="Times New Roman" w:hAnsi="Times New Roman"/>
          <w:bCs/>
          <w:sz w:val="26"/>
          <w:szCs w:val="26"/>
        </w:rPr>
        <w:t>Кроме того, дополнительные общеобразовательные программы реализуются дошкольными и общеобразовательными организациями. В связи с ограничительными мерами по предотвращению коронавирусной инфекции во 2 полугодии оказание части услуг было приостановлено или переведено в дистанционный формат.</w:t>
      </w:r>
    </w:p>
    <w:p w:rsidR="009B21D0" w:rsidRPr="006353E7" w:rsidRDefault="009B21D0" w:rsidP="009B21D0">
      <w:pPr>
        <w:spacing w:after="0" w:line="360" w:lineRule="auto"/>
        <w:ind w:right="-142" w:firstLine="709"/>
        <w:jc w:val="both"/>
        <w:rPr>
          <w:rFonts w:ascii="Times New Roman" w:hAnsi="Times New Roman"/>
          <w:bCs/>
          <w:sz w:val="26"/>
          <w:szCs w:val="26"/>
        </w:rPr>
      </w:pPr>
      <w:r w:rsidRPr="006353E7">
        <w:rPr>
          <w:rFonts w:ascii="Times New Roman" w:hAnsi="Times New Roman"/>
          <w:bCs/>
          <w:sz w:val="26"/>
          <w:szCs w:val="26"/>
        </w:rPr>
        <w:t>Общее число детей в возрасте от 5 до 18 лет, занимающихся по дополнительным общеобразовательным программам, в конце 2020  года составило 4864 человек, в том числе 187 детей с ограниченными возможностями здоровья.</w:t>
      </w:r>
    </w:p>
    <w:p w:rsidR="009B21D0" w:rsidRPr="006353E7" w:rsidRDefault="009B21D0" w:rsidP="009B21D0">
      <w:pPr>
        <w:spacing w:after="0" w:line="360" w:lineRule="auto"/>
        <w:ind w:right="-142" w:firstLine="708"/>
        <w:jc w:val="both"/>
        <w:rPr>
          <w:rFonts w:ascii="Times New Roman" w:hAnsi="Times New Roman"/>
          <w:sz w:val="26"/>
          <w:szCs w:val="26"/>
        </w:rPr>
      </w:pPr>
      <w:r w:rsidRPr="006353E7">
        <w:rPr>
          <w:rFonts w:ascii="Times New Roman" w:hAnsi="Times New Roman"/>
          <w:bCs/>
          <w:sz w:val="26"/>
          <w:szCs w:val="26"/>
        </w:rPr>
        <w:t xml:space="preserve">Ключевыми мероприятиями по выявлению и поддержке талантливой молодежи являются конкурсные мероприятия различных уровней. В 2019 - 2020 учебном году приняли участие </w:t>
      </w:r>
      <w:r w:rsidRPr="006353E7">
        <w:rPr>
          <w:rFonts w:ascii="Times New Roman" w:hAnsi="Times New Roman"/>
          <w:sz w:val="26"/>
          <w:szCs w:val="26"/>
        </w:rPr>
        <w:t>2635</w:t>
      </w:r>
      <w:r w:rsidRPr="006353E7">
        <w:rPr>
          <w:rFonts w:ascii="Times New Roman" w:hAnsi="Times New Roman"/>
          <w:bCs/>
          <w:sz w:val="26"/>
          <w:szCs w:val="26"/>
        </w:rPr>
        <w:t xml:space="preserve"> чел. (17 % участников стали победителями и призерами). </w:t>
      </w:r>
      <w:r w:rsidRPr="006353E7">
        <w:rPr>
          <w:rFonts w:ascii="Times New Roman" w:hAnsi="Times New Roman"/>
          <w:sz w:val="26"/>
          <w:szCs w:val="26"/>
        </w:rPr>
        <w:t>В мероприятиях регионального и российского  уровней  по развитию научно-технического творчества, соревнований по спортивно-техническим видам  спорта, конкурсов детского и юношеского медиатворчества, информационных технологий приняли участие 303 человека.</w:t>
      </w:r>
    </w:p>
    <w:p w:rsidR="009B21D0" w:rsidRPr="006353E7" w:rsidRDefault="009B21D0" w:rsidP="009B21D0">
      <w:pPr>
        <w:spacing w:after="0" w:line="360" w:lineRule="auto"/>
        <w:ind w:right="-142" w:firstLine="709"/>
        <w:jc w:val="both"/>
        <w:rPr>
          <w:rFonts w:ascii="Times New Roman" w:hAnsi="Times New Roman"/>
          <w:bCs/>
          <w:sz w:val="26"/>
          <w:szCs w:val="26"/>
        </w:rPr>
      </w:pPr>
      <w:r w:rsidRPr="006353E7">
        <w:rPr>
          <w:rFonts w:ascii="Times New Roman" w:hAnsi="Times New Roman"/>
          <w:bCs/>
          <w:sz w:val="26"/>
          <w:szCs w:val="26"/>
        </w:rPr>
        <w:t>Согласно информации, предоставленной Межрайонной ИФНС России № 3 по Приморскому краю, на территории городского округа Спасск-Дальний состоят на учёте по виду деятельности «Образование дополнительное детей и взрослых» 6 индивидуальных предпринимателей и 2 юридических лица в том числе:</w:t>
      </w:r>
    </w:p>
    <w:p w:rsidR="009B21D0" w:rsidRPr="006353E7" w:rsidRDefault="009B21D0" w:rsidP="009B21D0">
      <w:pPr>
        <w:spacing w:after="0" w:line="360" w:lineRule="auto"/>
        <w:ind w:right="-142" w:firstLine="709"/>
        <w:jc w:val="both"/>
        <w:rPr>
          <w:rFonts w:ascii="Times New Roman" w:hAnsi="Times New Roman"/>
          <w:bCs/>
          <w:sz w:val="26"/>
          <w:szCs w:val="26"/>
        </w:rPr>
      </w:pPr>
      <w:r w:rsidRPr="006353E7">
        <w:rPr>
          <w:rFonts w:ascii="Times New Roman" w:hAnsi="Times New Roman"/>
          <w:bCs/>
          <w:sz w:val="26"/>
          <w:szCs w:val="26"/>
        </w:rPr>
        <w:t>- Автономная некоммерческая организация дополнительного образования Образовательный центр «Карусель»;</w:t>
      </w:r>
    </w:p>
    <w:p w:rsidR="009B21D0" w:rsidRPr="006353E7" w:rsidRDefault="009B21D0" w:rsidP="009B21D0">
      <w:pPr>
        <w:spacing w:after="0" w:line="360" w:lineRule="auto"/>
        <w:ind w:right="-142" w:firstLine="709"/>
        <w:jc w:val="both"/>
        <w:rPr>
          <w:rFonts w:ascii="Times New Roman" w:hAnsi="Times New Roman"/>
          <w:bCs/>
          <w:sz w:val="26"/>
          <w:szCs w:val="26"/>
        </w:rPr>
      </w:pPr>
      <w:r w:rsidRPr="006353E7">
        <w:rPr>
          <w:rFonts w:ascii="Times New Roman" w:hAnsi="Times New Roman"/>
          <w:bCs/>
          <w:sz w:val="26"/>
          <w:szCs w:val="26"/>
        </w:rPr>
        <w:lastRenderedPageBreak/>
        <w:t xml:space="preserve">- Филиал Автономной некоммерческой организации дополнительного образования Школы английского языка «Лингвист Плюс». </w:t>
      </w:r>
    </w:p>
    <w:p w:rsidR="009B21D0" w:rsidRPr="006353E7" w:rsidRDefault="003434F5" w:rsidP="009B21D0">
      <w:pPr>
        <w:spacing w:after="0" w:line="360" w:lineRule="auto"/>
        <w:ind w:right="-142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Статистическая</w:t>
      </w:r>
      <w:r w:rsidR="009B21D0" w:rsidRPr="006353E7">
        <w:rPr>
          <w:rFonts w:ascii="Times New Roman" w:hAnsi="Times New Roman"/>
          <w:bCs/>
          <w:sz w:val="26"/>
          <w:szCs w:val="26"/>
        </w:rPr>
        <w:t xml:space="preserve"> информация о численности детей, получающих услуги в частных организациях дополнительного образования отсутствует.</w:t>
      </w:r>
      <w:r w:rsidR="00904B19" w:rsidRPr="006353E7">
        <w:rPr>
          <w:rFonts w:ascii="Times New Roman" w:hAnsi="Times New Roman"/>
          <w:bCs/>
          <w:sz w:val="26"/>
          <w:szCs w:val="26"/>
        </w:rPr>
        <w:t xml:space="preserve"> Все сведения получены </w:t>
      </w:r>
      <w:r w:rsidR="00845A07">
        <w:rPr>
          <w:rFonts w:ascii="Times New Roman" w:hAnsi="Times New Roman"/>
          <w:bCs/>
          <w:sz w:val="26"/>
          <w:szCs w:val="26"/>
        </w:rPr>
        <w:t xml:space="preserve">аналитическим </w:t>
      </w:r>
      <w:r w:rsidR="00904B19" w:rsidRPr="006353E7">
        <w:rPr>
          <w:rFonts w:ascii="Times New Roman" w:hAnsi="Times New Roman"/>
          <w:bCs/>
          <w:sz w:val="26"/>
          <w:szCs w:val="26"/>
        </w:rPr>
        <w:t>путем</w:t>
      </w:r>
      <w:r w:rsidR="00845A07">
        <w:rPr>
          <w:rFonts w:ascii="Times New Roman" w:hAnsi="Times New Roman"/>
          <w:bCs/>
          <w:sz w:val="26"/>
          <w:szCs w:val="26"/>
        </w:rPr>
        <w:t xml:space="preserve"> из разных источников</w:t>
      </w:r>
      <w:r w:rsidR="00904B19" w:rsidRPr="006353E7">
        <w:rPr>
          <w:rFonts w:ascii="Times New Roman" w:hAnsi="Times New Roman"/>
          <w:bCs/>
          <w:sz w:val="26"/>
          <w:szCs w:val="26"/>
        </w:rPr>
        <w:t>.</w:t>
      </w:r>
    </w:p>
    <w:p w:rsidR="009B21D0" w:rsidRPr="006353E7" w:rsidRDefault="009B21D0" w:rsidP="009B21D0">
      <w:pPr>
        <w:spacing w:after="0" w:line="360" w:lineRule="auto"/>
        <w:ind w:right="-142" w:firstLine="709"/>
        <w:jc w:val="center"/>
        <w:rPr>
          <w:rFonts w:ascii="Times New Roman" w:hAnsi="Times New Roman"/>
          <w:sz w:val="26"/>
          <w:szCs w:val="26"/>
        </w:rPr>
      </w:pPr>
      <w:r w:rsidRPr="006353E7">
        <w:rPr>
          <w:rFonts w:ascii="Times New Roman" w:hAnsi="Times New Roman"/>
          <w:bCs/>
          <w:sz w:val="26"/>
          <w:szCs w:val="26"/>
        </w:rPr>
        <w:t>С целью содействия развитию услуг дополнительного образования детей было о</w:t>
      </w:r>
      <w:r w:rsidRPr="006353E7">
        <w:rPr>
          <w:rFonts w:ascii="Times New Roman" w:hAnsi="Times New Roman"/>
          <w:sz w:val="26"/>
          <w:szCs w:val="26"/>
        </w:rPr>
        <w:t>существлено информирование негосударственных организаций, индивидуальных предпринимателей о плановых семинарах, конференциях  по повышению качества дополнительного образования, организуемых управлением образования в 2020 году.</w:t>
      </w:r>
    </w:p>
    <w:p w:rsidR="009B21D0" w:rsidRPr="006353E7" w:rsidRDefault="009B21D0" w:rsidP="009B21D0">
      <w:pPr>
        <w:spacing w:after="0" w:line="240" w:lineRule="auto"/>
        <w:ind w:right="-142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B21D0" w:rsidRPr="006353E7" w:rsidRDefault="009B21D0" w:rsidP="009B21D0">
      <w:pPr>
        <w:spacing w:after="0" w:line="240" w:lineRule="auto"/>
        <w:ind w:right="-142" w:firstLine="709"/>
        <w:jc w:val="center"/>
        <w:rPr>
          <w:rFonts w:ascii="Times New Roman" w:hAnsi="Times New Roman"/>
          <w:b/>
          <w:sz w:val="26"/>
          <w:szCs w:val="26"/>
        </w:rPr>
      </w:pPr>
      <w:r w:rsidRPr="006353E7">
        <w:rPr>
          <w:rFonts w:ascii="Times New Roman" w:hAnsi="Times New Roman"/>
          <w:b/>
          <w:sz w:val="26"/>
          <w:szCs w:val="26"/>
        </w:rPr>
        <w:t>Рынок психолого-педагогического сопровождения детей с ограниченными возможностями здоровья</w:t>
      </w:r>
    </w:p>
    <w:p w:rsidR="009B21D0" w:rsidRPr="006353E7" w:rsidRDefault="009B21D0" w:rsidP="009B21D0">
      <w:pPr>
        <w:spacing w:after="0" w:line="240" w:lineRule="auto"/>
        <w:ind w:right="-142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B21D0" w:rsidRPr="006353E7" w:rsidRDefault="009B21D0" w:rsidP="009B21D0">
      <w:pPr>
        <w:spacing w:after="0" w:line="360" w:lineRule="auto"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6353E7">
        <w:rPr>
          <w:rFonts w:ascii="Times New Roman" w:hAnsi="Times New Roman"/>
          <w:sz w:val="26"/>
          <w:szCs w:val="26"/>
        </w:rPr>
        <w:t>По состоянию на конец 2020 года на территории городского округа Спасск-Дальний насчитывается 148 детей-инвалидов и детей с ограниченными возможностями здоровья. Услуги психолого-педагогического сопровождения детей в 2020 году оказывались в образовательных организациях, подведомственных управлению образования, специалистами территориальной психолого- медико-педагогической комиссии, специалистами консультационного центра по оказанию услуг психолого-педагогической,  методической  и консультативной  помощи  родителям детей, организованном на базе  КШИ.</w:t>
      </w:r>
    </w:p>
    <w:p w:rsidR="009B21D0" w:rsidRPr="006353E7" w:rsidRDefault="009B21D0" w:rsidP="009B21D0">
      <w:pPr>
        <w:spacing w:after="0" w:line="360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  <w:r w:rsidRPr="006353E7">
        <w:rPr>
          <w:rFonts w:ascii="Times New Roman" w:hAnsi="Times New Roman"/>
          <w:sz w:val="26"/>
          <w:szCs w:val="26"/>
        </w:rPr>
        <w:t xml:space="preserve">В 13 образовательных дошкольных и 9 общеобразовательных организациях созданы психолого-педагогические консилиумы, в школах действуют службы медиации, в составе которых 3 логопеда, 1 педагог-дефектолог, 9 педагогов-психологов, 1 социальный педагог. </w:t>
      </w:r>
    </w:p>
    <w:p w:rsidR="009B21D0" w:rsidRPr="006353E7" w:rsidRDefault="009B21D0" w:rsidP="009B21D0">
      <w:pPr>
        <w:spacing w:after="0" w:line="360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  <w:r w:rsidRPr="006353E7">
        <w:rPr>
          <w:rFonts w:ascii="Times New Roman" w:hAnsi="Times New Roman"/>
          <w:sz w:val="26"/>
          <w:szCs w:val="26"/>
        </w:rPr>
        <w:t>В настоящее время на территории городского округа Спасск-Дальний организации частной формы собственности с видом деятельности по психолого-педагогическому сопровождению детей с ограниченными возможностями здоровья отсутствуют.</w:t>
      </w:r>
    </w:p>
    <w:p w:rsidR="009B21D0" w:rsidRPr="0096077D" w:rsidRDefault="009B21D0" w:rsidP="009B21D0">
      <w:pPr>
        <w:spacing w:after="0" w:line="360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  <w:r w:rsidRPr="0096077D">
        <w:rPr>
          <w:rFonts w:ascii="Times New Roman" w:hAnsi="Times New Roman"/>
          <w:sz w:val="26"/>
          <w:szCs w:val="26"/>
        </w:rPr>
        <w:t>По результатам опроса родителей (законных представителей) детей население пользуется услугами не менее чем четырёх частных логопедических кабинетов. Получение лицензии на данный вид деятельности не требуется.</w:t>
      </w:r>
    </w:p>
    <w:p w:rsidR="009B21D0" w:rsidRPr="0096077D" w:rsidRDefault="009B21D0" w:rsidP="009B21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77D">
        <w:rPr>
          <w:rFonts w:ascii="Times New Roman" w:eastAsia="Times New Roman" w:hAnsi="Times New Roman"/>
          <w:sz w:val="26"/>
          <w:szCs w:val="26"/>
          <w:lang w:eastAsia="ru-RU"/>
        </w:rPr>
        <w:t xml:space="preserve">Низкая доля частных организаций либо их отсутствие может объясняться как уровнем платежеспособности населения, так и наличием инфраструктурных </w:t>
      </w:r>
      <w:r w:rsidRPr="0096077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барьеров:</w:t>
      </w:r>
    </w:p>
    <w:p w:rsidR="009B21D0" w:rsidRPr="0096077D" w:rsidRDefault="009B21D0" w:rsidP="009B21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77D">
        <w:rPr>
          <w:rFonts w:ascii="Times New Roman" w:eastAsia="Times New Roman" w:hAnsi="Times New Roman"/>
          <w:sz w:val="26"/>
          <w:szCs w:val="26"/>
          <w:lang w:eastAsia="ru-RU"/>
        </w:rPr>
        <w:t>- низкий уровень государственной поддержки;</w:t>
      </w:r>
    </w:p>
    <w:p w:rsidR="009B21D0" w:rsidRPr="0096077D" w:rsidRDefault="009B21D0" w:rsidP="009B21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77D">
        <w:rPr>
          <w:rFonts w:ascii="Times New Roman" w:eastAsia="Times New Roman" w:hAnsi="Times New Roman"/>
          <w:sz w:val="26"/>
          <w:szCs w:val="26"/>
          <w:lang w:eastAsia="ru-RU"/>
        </w:rPr>
        <w:t>- высокая стоимость услуг частных организаций;</w:t>
      </w:r>
    </w:p>
    <w:p w:rsidR="009B21D0" w:rsidRPr="0096077D" w:rsidRDefault="009B21D0" w:rsidP="007146E5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77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96077D">
        <w:rPr>
          <w:rFonts w:ascii="Times New Roman" w:hAnsi="Times New Roman"/>
          <w:sz w:val="26"/>
          <w:szCs w:val="26"/>
        </w:rPr>
        <w:t>концентрация населения в отдельных муниципальных образованиях препятствует расширению объемов продаж и приводит к малорентабельной (нерентабельной) хозяйственной деятельности в небольших муниципальных образованиях по сравнению с более крупными городскими округами</w:t>
      </w:r>
      <w:r w:rsidR="003434F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B21D0" w:rsidRPr="0096077D" w:rsidRDefault="009B21D0" w:rsidP="009B21D0">
      <w:pPr>
        <w:spacing w:after="0" w:line="360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  <w:r w:rsidRPr="0096077D">
        <w:rPr>
          <w:rFonts w:ascii="Times New Roman" w:hAnsi="Times New Roman"/>
          <w:bCs/>
          <w:sz w:val="26"/>
          <w:szCs w:val="26"/>
        </w:rPr>
        <w:t xml:space="preserve">С целью содействия развитию услуг </w:t>
      </w:r>
      <w:r w:rsidRPr="0096077D">
        <w:rPr>
          <w:rFonts w:ascii="Times New Roman" w:hAnsi="Times New Roman"/>
          <w:sz w:val="26"/>
          <w:szCs w:val="26"/>
        </w:rPr>
        <w:t>психолого-педагогического сопровождения детей с ограниченными возможностями здоровья индивидуальным предпринимателям в сфере психолого-педагогического сопровождения детей с ограниченными возможностями здоровья (логопеды) предложена консультативная помощь, методическая поддержка, предложено сотрудничество в рамках стажерской площадки  «Работа с детьми с нарушениями речи» (на базе образовательных организаций),  сообщено  о плановых семинарах, посвященных работе с детьми с ОВЗ, организуемых управлением образования в 2020 году.</w:t>
      </w:r>
    </w:p>
    <w:p w:rsidR="009B21D0" w:rsidRPr="006353E7" w:rsidRDefault="009B21D0" w:rsidP="009B21D0">
      <w:pPr>
        <w:spacing w:after="0" w:line="360" w:lineRule="auto"/>
        <w:ind w:right="-143" w:firstLine="709"/>
        <w:jc w:val="both"/>
        <w:rPr>
          <w:rFonts w:ascii="Times New Roman" w:hAnsi="Times New Roman"/>
          <w:bCs/>
          <w:sz w:val="26"/>
          <w:szCs w:val="26"/>
          <w:highlight w:val="yellow"/>
        </w:rPr>
      </w:pPr>
    </w:p>
    <w:p w:rsidR="009B21D0" w:rsidRPr="0096077D" w:rsidRDefault="009B21D0" w:rsidP="009B21D0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6077D">
        <w:rPr>
          <w:rFonts w:ascii="Times New Roman" w:hAnsi="Times New Roman"/>
          <w:b/>
          <w:sz w:val="26"/>
          <w:szCs w:val="26"/>
        </w:rPr>
        <w:t>Рынок наружной рекламы</w:t>
      </w:r>
    </w:p>
    <w:p w:rsidR="005C02F6" w:rsidRPr="0096077D" w:rsidRDefault="005C02F6" w:rsidP="009B21D0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C02F6" w:rsidRPr="0096077D" w:rsidRDefault="005C02F6" w:rsidP="005C02F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6077D">
        <w:rPr>
          <w:rFonts w:ascii="Times New Roman" w:hAnsi="Times New Roman"/>
          <w:sz w:val="26"/>
          <w:szCs w:val="26"/>
        </w:rPr>
        <w:t>Установка и эксплуатация рекламных конструкций на территории городского округа Спасск-Дальний осуществляется в соответствии с Федеральным законом от 13.03.2006  № 38-ФЗ «О рекламе» и принятыми в соответствии с настоящим законом нормативно-правовыми актами муниципального образования.</w:t>
      </w:r>
    </w:p>
    <w:p w:rsidR="005C02F6" w:rsidRPr="0096077D" w:rsidRDefault="005C02F6" w:rsidP="005C02F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6077D">
        <w:rPr>
          <w:rFonts w:ascii="Times New Roman" w:hAnsi="Times New Roman"/>
          <w:sz w:val="26"/>
          <w:szCs w:val="26"/>
        </w:rPr>
        <w:t>В целях обеспечения открытого доступа для повышения уровня информированности организаций и индивидуальных предпринимателей в сфере наружной рекламы на официальном сайте городского округа Спасск-Дальний в сети Интернет в разделе «Управление земельных и имущественных отношений» размещены следующие НПА, регулирующие сферу наружной рекламы:</w:t>
      </w:r>
    </w:p>
    <w:p w:rsidR="005C02F6" w:rsidRPr="0096077D" w:rsidRDefault="005C02F6" w:rsidP="005C02F6">
      <w:pPr>
        <w:suppressAutoHyphens/>
        <w:spacing w:after="0" w:line="36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96077D">
        <w:rPr>
          <w:rFonts w:ascii="Times New Roman" w:hAnsi="Times New Roman"/>
          <w:sz w:val="26"/>
          <w:szCs w:val="26"/>
        </w:rPr>
        <w:t xml:space="preserve">-  решение Думы городского округа Спасск-Дальний от 29.01.2020 № 2-НПА «Об установлении формы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городского </w:t>
      </w:r>
      <w:r w:rsidRPr="0096077D">
        <w:rPr>
          <w:rFonts w:ascii="Times New Roman" w:hAnsi="Times New Roman"/>
          <w:sz w:val="26"/>
          <w:szCs w:val="26"/>
        </w:rPr>
        <w:lastRenderedPageBreak/>
        <w:t>округа Спасск-Дальний, а также на земельных участках, государственная собственность на которые не разграничена»;</w:t>
      </w:r>
    </w:p>
    <w:p w:rsidR="005C02F6" w:rsidRPr="0096077D" w:rsidRDefault="005C02F6" w:rsidP="005C02F6">
      <w:pPr>
        <w:suppressAutoHyphens/>
        <w:spacing w:after="0" w:line="36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96077D">
        <w:rPr>
          <w:rFonts w:ascii="Times New Roman" w:hAnsi="Times New Roman"/>
          <w:sz w:val="26"/>
          <w:szCs w:val="26"/>
        </w:rPr>
        <w:t>- постановление Администрации городского округа Спасск-Дальний от   24.03.2020 г. № 132-па «Об утверждении порядка организации и проведения аукциона на право заключения договора на установку и эксплуатацию рекламной конструкции на  земельном участке, здании или ином недвижимом имуществе, находящихся в муниципальной собственности городского округа Спасск-Дальний, а также на земельных участках, государственная собственность на которые не разграничена»;</w:t>
      </w:r>
    </w:p>
    <w:p w:rsidR="005C02F6" w:rsidRPr="0096077D" w:rsidRDefault="005C02F6" w:rsidP="005C02F6">
      <w:pPr>
        <w:suppressAutoHyphens/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6077D">
        <w:rPr>
          <w:rFonts w:ascii="Times New Roman" w:hAnsi="Times New Roman"/>
          <w:sz w:val="26"/>
          <w:szCs w:val="26"/>
        </w:rPr>
        <w:t>- постановление Администрации городского округа Спасск-Дальний от   30.10.2017 г. № 501-па «Об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конструкций, аннулирование таких разрешений»;</w:t>
      </w:r>
    </w:p>
    <w:p w:rsidR="005C02F6" w:rsidRPr="0096077D" w:rsidRDefault="005C02F6" w:rsidP="005C02F6">
      <w:pPr>
        <w:suppressAutoHyphens/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6077D">
        <w:rPr>
          <w:rFonts w:ascii="Times New Roman" w:hAnsi="Times New Roman"/>
          <w:sz w:val="26"/>
          <w:szCs w:val="26"/>
        </w:rPr>
        <w:t>- постановление Администрации городского округа Спасск-Дальний от   19.11.2019 г.  № 481-па «Об утверждении схемы размещения рекламных конструкций на территории городского округа Спасск-Дальний».</w:t>
      </w:r>
    </w:p>
    <w:p w:rsidR="005C02F6" w:rsidRPr="0096077D" w:rsidRDefault="005C02F6" w:rsidP="005C02F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077D">
        <w:rPr>
          <w:rFonts w:ascii="Times New Roman" w:hAnsi="Times New Roman"/>
          <w:sz w:val="26"/>
          <w:szCs w:val="26"/>
        </w:rPr>
        <w:t xml:space="preserve">В 2020 году проведено 7 аукционов на право заключения договоров на установку и эксплуатацию 31 рекламной конструкции на территории городского округа Спасск-Дальний. Выявлена одна незаконно размещенная рекламная конструкция, владельцу конструкции - ООО СЛПК-ГРУПП направлено предупреждение о необходимости демонтировать незаконно размещенную рекламную конструкцию либо оформить соответствующее разрешение. </w:t>
      </w:r>
    </w:p>
    <w:p w:rsidR="005C02F6" w:rsidRPr="0096077D" w:rsidRDefault="005C02F6" w:rsidP="005C02F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077D">
        <w:rPr>
          <w:rFonts w:ascii="Times New Roman" w:hAnsi="Times New Roman"/>
          <w:sz w:val="26"/>
          <w:szCs w:val="26"/>
        </w:rPr>
        <w:t>Всего в 2020 году Администрацией выдано 36 разрешений на установку и размещение рекламных конструкций на территории городского округа Спасск-Дальний.</w:t>
      </w:r>
    </w:p>
    <w:p w:rsidR="005C02F6" w:rsidRPr="006353E7" w:rsidRDefault="005C02F6" w:rsidP="005C02F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9B21D0" w:rsidRPr="0096077D" w:rsidRDefault="009B21D0" w:rsidP="009B21D0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96077D">
        <w:rPr>
          <w:rFonts w:ascii="Times New Roman" w:hAnsi="Times New Roman"/>
          <w:b/>
          <w:sz w:val="26"/>
          <w:szCs w:val="26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5C02F6" w:rsidRPr="006353E7" w:rsidRDefault="005C02F6" w:rsidP="009B21D0">
      <w:pPr>
        <w:ind w:left="360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5C02F6" w:rsidRPr="0096077D" w:rsidRDefault="005C02F6" w:rsidP="005C02F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6077D">
        <w:rPr>
          <w:rFonts w:ascii="Times New Roman" w:hAnsi="Times New Roman"/>
          <w:sz w:val="26"/>
          <w:szCs w:val="26"/>
        </w:rPr>
        <w:t xml:space="preserve">На территории городского округа Спасск-Дальний развитие конкуренции в строительной отрасли в большей степени обусловлено наличием спроса на строительные работы. Основными заказчиками и подрядчиками на рынке строительной отрасли городского округа в основном выступают частные лица и </w:t>
      </w:r>
      <w:r w:rsidRPr="0096077D">
        <w:rPr>
          <w:rFonts w:ascii="Times New Roman" w:hAnsi="Times New Roman"/>
          <w:sz w:val="26"/>
          <w:szCs w:val="26"/>
        </w:rPr>
        <w:lastRenderedPageBreak/>
        <w:t xml:space="preserve">небольшие компании, которые ведут свою деятельность в условиях совершенной конкуренции. </w:t>
      </w:r>
    </w:p>
    <w:p w:rsidR="005C02F6" w:rsidRPr="0096077D" w:rsidRDefault="005C02F6" w:rsidP="005C02F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6077D">
        <w:rPr>
          <w:rFonts w:ascii="Times New Roman" w:hAnsi="Times New Roman"/>
          <w:sz w:val="26"/>
          <w:szCs w:val="26"/>
        </w:rPr>
        <w:t xml:space="preserve">По состоянию на 30.12.2020 года согласно единому реестру субъектов малого и среднего предпринимательства, на территории городского округа Спасск-Дальний состоят на учёте по виду деятельности «Основной Код 41.20 «Строительство жилых и нежилых зданий» 10 юридических лица, а также 11 индивидуальных предпринимателей. Доля частных хозяйствующих субъектов, осуществляющих свою деятельность на рынке услуг в сфере строительства объектов капитального строительства составляет 100%. </w:t>
      </w:r>
    </w:p>
    <w:p w:rsidR="005C02F6" w:rsidRPr="0096077D" w:rsidRDefault="005C02F6" w:rsidP="005C02F6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6077D">
        <w:rPr>
          <w:rFonts w:ascii="Times New Roman" w:hAnsi="Times New Roman"/>
          <w:sz w:val="26"/>
          <w:szCs w:val="26"/>
        </w:rPr>
        <w:t xml:space="preserve">  Рынок строительства объектов капитального строительства в 2020 году, за исключением жилищного и дорожного строительства представлен следующими показателями:</w:t>
      </w:r>
    </w:p>
    <w:p w:rsidR="005C02F6" w:rsidRPr="0096077D" w:rsidRDefault="005C02F6" w:rsidP="005C02F6">
      <w:pPr>
        <w:pStyle w:val="ConsPlusNormal"/>
        <w:spacing w:line="36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07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Выдано разрешений на строительство – 10; </w:t>
      </w:r>
    </w:p>
    <w:p w:rsidR="005C02F6" w:rsidRPr="0096077D" w:rsidRDefault="005C02F6" w:rsidP="005C02F6">
      <w:pPr>
        <w:pStyle w:val="ConsPlusNormal"/>
        <w:spacing w:line="36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077D">
        <w:rPr>
          <w:rFonts w:ascii="Times New Roman" w:eastAsia="Calibri" w:hAnsi="Times New Roman" w:cs="Times New Roman"/>
          <w:sz w:val="26"/>
          <w:szCs w:val="26"/>
          <w:lang w:eastAsia="en-US"/>
        </w:rPr>
        <w:t>Общая планируемая площадь застройки – 2784,68 м</w:t>
      </w:r>
      <w:r w:rsidR="00845A0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607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2; </w:t>
      </w:r>
    </w:p>
    <w:p w:rsidR="005C02F6" w:rsidRPr="0096077D" w:rsidRDefault="005C02F6" w:rsidP="005C02F6">
      <w:pPr>
        <w:pStyle w:val="ConsPlusNormal"/>
        <w:spacing w:line="36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077D">
        <w:rPr>
          <w:rFonts w:ascii="Times New Roman" w:eastAsia="Calibri" w:hAnsi="Times New Roman" w:cs="Times New Roman"/>
          <w:sz w:val="26"/>
          <w:szCs w:val="26"/>
          <w:lang w:eastAsia="en-US"/>
        </w:rPr>
        <w:t>Общий планируемый строительный объем – 17371,13 м3.</w:t>
      </w:r>
    </w:p>
    <w:p w:rsidR="005C02F6" w:rsidRPr="0096077D" w:rsidRDefault="005C02F6" w:rsidP="005C02F6">
      <w:pPr>
        <w:pStyle w:val="ConsPlusNormal"/>
        <w:spacing w:line="36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077D">
        <w:rPr>
          <w:rFonts w:ascii="Times New Roman" w:hAnsi="Times New Roman" w:cs="Times New Roman"/>
          <w:sz w:val="26"/>
          <w:szCs w:val="26"/>
        </w:rPr>
        <w:t xml:space="preserve">Из них, на строительство объектов торговли и услуг – 1 разрешение; </w:t>
      </w:r>
      <w:r w:rsidRPr="0096077D">
        <w:rPr>
          <w:rFonts w:ascii="Times New Roman" w:hAnsi="Times New Roman" w:cs="Times New Roman"/>
          <w:sz w:val="26"/>
          <w:szCs w:val="26"/>
        </w:rPr>
        <w:br/>
        <w:t xml:space="preserve">на строительство объектов: гараж – 1 разрешение, здание автосервиса – 1 разрешение, склады – 2 разрешения, реконструкция котельной №3 – 1 разрешение, реконструкция одноэтажного здания  (нежилое) под индивидуальный жилой дом – 1 разрешение, котельная №1, №2 – 2 разрешения, мини хостел – 1 разрешение. </w:t>
      </w:r>
    </w:p>
    <w:p w:rsidR="005C02F6" w:rsidRPr="0096077D" w:rsidRDefault="005C02F6" w:rsidP="005C02F6">
      <w:pPr>
        <w:pStyle w:val="ConsPlusNormal"/>
        <w:spacing w:line="36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077D">
        <w:rPr>
          <w:rFonts w:ascii="Times New Roman" w:eastAsia="Calibri" w:hAnsi="Times New Roman" w:cs="Times New Roman"/>
          <w:sz w:val="26"/>
          <w:szCs w:val="26"/>
          <w:lang w:eastAsia="en-US"/>
        </w:rPr>
        <w:t>Выдано разрешений на ввод в эксплуатацию – 7;</w:t>
      </w:r>
    </w:p>
    <w:p w:rsidR="005C02F6" w:rsidRPr="0096077D" w:rsidRDefault="005C02F6" w:rsidP="005C02F6">
      <w:pPr>
        <w:pStyle w:val="ConsPlusNormal"/>
        <w:spacing w:line="36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077D">
        <w:rPr>
          <w:rFonts w:ascii="Times New Roman" w:eastAsia="Calibri" w:hAnsi="Times New Roman" w:cs="Times New Roman"/>
          <w:sz w:val="26"/>
          <w:szCs w:val="26"/>
          <w:lang w:eastAsia="en-US"/>
        </w:rPr>
        <w:t>Общая площадь застройки – 8440,9 м 2;</w:t>
      </w:r>
    </w:p>
    <w:p w:rsidR="005C02F6" w:rsidRPr="0096077D" w:rsidRDefault="005C02F6" w:rsidP="005C02F6">
      <w:pPr>
        <w:pStyle w:val="ConsPlusNormal"/>
        <w:spacing w:line="36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077D">
        <w:rPr>
          <w:rFonts w:ascii="Times New Roman" w:eastAsia="Calibri" w:hAnsi="Times New Roman" w:cs="Times New Roman"/>
          <w:sz w:val="26"/>
          <w:szCs w:val="26"/>
          <w:lang w:eastAsia="en-US"/>
        </w:rPr>
        <w:t>Общий строительный объем – 75735,15 м3.</w:t>
      </w:r>
    </w:p>
    <w:p w:rsidR="005C02F6" w:rsidRPr="0096077D" w:rsidRDefault="005C02F6" w:rsidP="005C02F6">
      <w:pPr>
        <w:pStyle w:val="ConsPlusNormal"/>
        <w:spacing w:line="360" w:lineRule="auto"/>
        <w:ind w:firstLine="360"/>
        <w:jc w:val="both"/>
        <w:rPr>
          <w:rFonts w:eastAsia="Calibri"/>
          <w:sz w:val="26"/>
          <w:szCs w:val="26"/>
        </w:rPr>
      </w:pPr>
      <w:r w:rsidRPr="0096077D">
        <w:rPr>
          <w:rFonts w:ascii="Times New Roman" w:hAnsi="Times New Roman" w:cs="Times New Roman"/>
          <w:sz w:val="26"/>
          <w:szCs w:val="26"/>
        </w:rPr>
        <w:t xml:space="preserve">Из них, на строительство объектов: деревообрабатывающее предприятие по выпуску ОСБ плиты </w:t>
      </w:r>
      <w:r w:rsidR="00845A07">
        <w:rPr>
          <w:rFonts w:ascii="Times New Roman" w:hAnsi="Times New Roman" w:cs="Times New Roman"/>
          <w:sz w:val="26"/>
          <w:szCs w:val="26"/>
        </w:rPr>
        <w:t xml:space="preserve">в г.Спасск-Дальний, 1-я очередь </w:t>
      </w:r>
      <w:r w:rsidRPr="0096077D">
        <w:rPr>
          <w:rFonts w:ascii="Times New Roman" w:hAnsi="Times New Roman" w:cs="Times New Roman"/>
          <w:sz w:val="26"/>
          <w:szCs w:val="26"/>
        </w:rPr>
        <w:t xml:space="preserve">– 1 разрешение, </w:t>
      </w:r>
      <w:r w:rsidRPr="006353E7">
        <w:rPr>
          <w:rFonts w:ascii="Times New Roman" w:hAnsi="Times New Roman" w:cs="Times New Roman"/>
          <w:sz w:val="26"/>
          <w:szCs w:val="26"/>
          <w:highlight w:val="yellow"/>
        </w:rPr>
        <w:br/>
      </w:r>
      <w:r w:rsidRPr="0096077D">
        <w:rPr>
          <w:rFonts w:ascii="Times New Roman" w:hAnsi="Times New Roman" w:cs="Times New Roman"/>
          <w:sz w:val="26"/>
          <w:szCs w:val="26"/>
        </w:rPr>
        <w:t xml:space="preserve">стоянка автомобилей закрытого типа – 1 разрешение, здание ЖЭУ – 1, индивидуальный жилой дом – 1, склад временного хранения пиломатериалов– 1, котельная №1, №2 – 2. </w:t>
      </w:r>
    </w:p>
    <w:p w:rsidR="005C02F6" w:rsidRPr="0096077D" w:rsidRDefault="005C02F6" w:rsidP="005C02F6">
      <w:pPr>
        <w:pStyle w:val="Default"/>
        <w:spacing w:line="360" w:lineRule="auto"/>
        <w:ind w:firstLine="360"/>
        <w:jc w:val="both"/>
        <w:rPr>
          <w:color w:val="auto"/>
          <w:sz w:val="26"/>
          <w:szCs w:val="26"/>
        </w:rPr>
      </w:pPr>
      <w:r w:rsidRPr="0096077D">
        <w:rPr>
          <w:color w:val="auto"/>
          <w:sz w:val="26"/>
          <w:szCs w:val="26"/>
        </w:rPr>
        <w:t>Основными барьерами входа на рынок являются:</w:t>
      </w:r>
    </w:p>
    <w:p w:rsidR="005C02F6" w:rsidRPr="0096077D" w:rsidRDefault="005C02F6" w:rsidP="005C02F6">
      <w:pPr>
        <w:pStyle w:val="a9"/>
        <w:widowControl w:val="0"/>
        <w:spacing w:line="360" w:lineRule="auto"/>
        <w:ind w:left="0" w:firstLine="360"/>
        <w:contextualSpacing w:val="0"/>
        <w:jc w:val="both"/>
        <w:rPr>
          <w:rFonts w:eastAsia="Calibri"/>
          <w:sz w:val="26"/>
          <w:szCs w:val="26"/>
          <w:lang w:eastAsia="en-US"/>
        </w:rPr>
      </w:pPr>
      <w:r w:rsidRPr="0096077D">
        <w:rPr>
          <w:rFonts w:eastAsia="Calibri"/>
          <w:sz w:val="26"/>
          <w:szCs w:val="26"/>
          <w:lang w:eastAsia="en-US"/>
        </w:rPr>
        <w:t xml:space="preserve">- </w:t>
      </w:r>
      <w:r w:rsidRPr="0096077D">
        <w:rPr>
          <w:sz w:val="26"/>
          <w:szCs w:val="26"/>
        </w:rPr>
        <w:t xml:space="preserve">привлечение инвестиций в объекты капитального строительства, </w:t>
      </w:r>
      <w:r w:rsidRPr="0096077D">
        <w:rPr>
          <w:rFonts w:eastAsia="Calibri"/>
          <w:sz w:val="26"/>
          <w:szCs w:val="26"/>
          <w:lang w:eastAsia="en-US"/>
        </w:rPr>
        <w:t>высокие инвестиционные риски;</w:t>
      </w:r>
    </w:p>
    <w:p w:rsidR="005C02F6" w:rsidRPr="006353E7" w:rsidRDefault="005C02F6" w:rsidP="005C02F6">
      <w:pPr>
        <w:pStyle w:val="Default"/>
        <w:spacing w:line="360" w:lineRule="auto"/>
        <w:ind w:firstLine="360"/>
        <w:jc w:val="both"/>
        <w:rPr>
          <w:color w:val="auto"/>
          <w:sz w:val="26"/>
          <w:szCs w:val="26"/>
          <w:highlight w:val="yellow"/>
        </w:rPr>
      </w:pPr>
      <w:r w:rsidRPr="0096077D">
        <w:rPr>
          <w:color w:val="auto"/>
          <w:sz w:val="26"/>
          <w:szCs w:val="26"/>
        </w:rPr>
        <w:lastRenderedPageBreak/>
        <w:t>- ограниченные возможности привлечения заемных средств юридическими лицами;</w:t>
      </w:r>
    </w:p>
    <w:p w:rsidR="005C02F6" w:rsidRPr="0096077D" w:rsidRDefault="005C02F6" w:rsidP="005C02F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6077D">
        <w:rPr>
          <w:rFonts w:ascii="Times New Roman" w:hAnsi="Times New Roman"/>
          <w:sz w:val="26"/>
          <w:szCs w:val="26"/>
        </w:rPr>
        <w:t>- необходимость осуществления значительных первоначальных капитальных вложений при длительных сроках окупаемости этих вложений.</w:t>
      </w:r>
    </w:p>
    <w:p w:rsidR="005C02F6" w:rsidRPr="0096077D" w:rsidRDefault="005C02F6" w:rsidP="005C02F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6077D">
        <w:rPr>
          <w:rFonts w:ascii="Times New Roman" w:hAnsi="Times New Roman"/>
          <w:sz w:val="26"/>
          <w:szCs w:val="26"/>
        </w:rPr>
        <w:t xml:space="preserve">Низкий объем строительства на территории городского округа Спасск-Дальний, говорит о необходимости развития конкуренции на рынке, о поиске мер по снижению стоимости строительных материалов, внедрение и развитие программ территориальной привлекательности для заинтересованности  потенциальных инвесторов. </w:t>
      </w:r>
    </w:p>
    <w:p w:rsidR="005C02F6" w:rsidRPr="0096077D" w:rsidRDefault="005C02F6" w:rsidP="005C02F6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6077D">
        <w:rPr>
          <w:rFonts w:ascii="Times New Roman" w:hAnsi="Times New Roman"/>
          <w:sz w:val="26"/>
          <w:szCs w:val="26"/>
        </w:rPr>
        <w:t>Основными перспективными направлениями развития рынка являются:</w:t>
      </w:r>
    </w:p>
    <w:p w:rsidR="005C02F6" w:rsidRPr="0096077D" w:rsidRDefault="005C02F6" w:rsidP="005C02F6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77D">
        <w:rPr>
          <w:rFonts w:ascii="Times New Roman" w:hAnsi="Times New Roman"/>
          <w:sz w:val="26"/>
          <w:szCs w:val="26"/>
        </w:rPr>
        <w:t xml:space="preserve">- обеспечение прозрачности взаимодействия хозяйствующих субъектов </w:t>
      </w:r>
      <w:r w:rsidRPr="0096077D">
        <w:rPr>
          <w:rFonts w:ascii="Times New Roman" w:hAnsi="Times New Roman"/>
          <w:sz w:val="26"/>
          <w:szCs w:val="26"/>
        </w:rPr>
        <w:br/>
        <w:t>и органов местного самоуправления,</w:t>
      </w:r>
    </w:p>
    <w:p w:rsidR="005C02F6" w:rsidRPr="0096077D" w:rsidRDefault="005C02F6" w:rsidP="005C02F6">
      <w:pPr>
        <w:pStyle w:val="a9"/>
        <w:widowControl w:val="0"/>
        <w:spacing w:line="360" w:lineRule="auto"/>
        <w:ind w:left="0" w:firstLine="360"/>
        <w:contextualSpacing w:val="0"/>
        <w:jc w:val="both"/>
        <w:rPr>
          <w:sz w:val="26"/>
          <w:szCs w:val="26"/>
        </w:rPr>
      </w:pPr>
      <w:r w:rsidRPr="0096077D">
        <w:rPr>
          <w:sz w:val="26"/>
          <w:szCs w:val="26"/>
        </w:rPr>
        <w:t>- упрощение процедуры оформления необходимой для застройщиков документации, уменьшение совокупного времени прохождения всех процедур;</w:t>
      </w:r>
    </w:p>
    <w:p w:rsidR="005C02F6" w:rsidRPr="0096077D" w:rsidRDefault="005C02F6" w:rsidP="005C02F6">
      <w:pPr>
        <w:pStyle w:val="a9"/>
        <w:widowControl w:val="0"/>
        <w:spacing w:line="360" w:lineRule="auto"/>
        <w:ind w:left="0" w:firstLine="360"/>
        <w:contextualSpacing w:val="0"/>
        <w:jc w:val="both"/>
        <w:rPr>
          <w:sz w:val="26"/>
          <w:szCs w:val="26"/>
        </w:rPr>
      </w:pPr>
      <w:r w:rsidRPr="0096077D">
        <w:rPr>
          <w:sz w:val="26"/>
          <w:szCs w:val="26"/>
        </w:rPr>
        <w:t>- расширение функционала информационных систем, с целью осуществления всех процедур в строительстве в электронном виде осуществление всех процедур в единой системе одного окна;</w:t>
      </w:r>
    </w:p>
    <w:p w:rsidR="005C02F6" w:rsidRPr="0096077D" w:rsidRDefault="005C02F6" w:rsidP="005C02F6">
      <w:pPr>
        <w:pStyle w:val="a9"/>
        <w:widowControl w:val="0"/>
        <w:spacing w:line="360" w:lineRule="auto"/>
        <w:ind w:left="0" w:firstLine="360"/>
        <w:contextualSpacing w:val="0"/>
        <w:jc w:val="both"/>
        <w:rPr>
          <w:sz w:val="26"/>
          <w:szCs w:val="26"/>
        </w:rPr>
      </w:pPr>
      <w:r w:rsidRPr="0096077D">
        <w:rPr>
          <w:sz w:val="26"/>
          <w:szCs w:val="26"/>
        </w:rPr>
        <w:t>- унификация и установление открытых, исчерпывающих нормативно-техниче</w:t>
      </w:r>
      <w:r w:rsidR="00813382">
        <w:rPr>
          <w:sz w:val="26"/>
          <w:szCs w:val="26"/>
        </w:rPr>
        <w:t>ских требований в строительстве.</w:t>
      </w:r>
    </w:p>
    <w:p w:rsidR="00845A07" w:rsidRDefault="00845A07" w:rsidP="009B21D0">
      <w:pPr>
        <w:pStyle w:val="ab"/>
        <w:spacing w:line="360" w:lineRule="auto"/>
        <w:ind w:firstLine="709"/>
        <w:jc w:val="center"/>
        <w:rPr>
          <w:b/>
        </w:rPr>
      </w:pPr>
    </w:p>
    <w:p w:rsidR="009B21D0" w:rsidRPr="0096077D" w:rsidRDefault="009B21D0" w:rsidP="009B21D0">
      <w:pPr>
        <w:pStyle w:val="ab"/>
        <w:spacing w:line="360" w:lineRule="auto"/>
        <w:ind w:firstLine="709"/>
        <w:jc w:val="center"/>
        <w:rPr>
          <w:b/>
        </w:rPr>
      </w:pPr>
      <w:r w:rsidRPr="0096077D">
        <w:rPr>
          <w:b/>
        </w:rPr>
        <w:t>Рынок дорожной деятельности (за исключением проектирования)</w:t>
      </w:r>
    </w:p>
    <w:p w:rsidR="00C228DB" w:rsidRPr="0096077D" w:rsidRDefault="00446F82" w:rsidP="00C228DB">
      <w:pPr>
        <w:pStyle w:val="ab"/>
        <w:spacing w:line="360" w:lineRule="auto"/>
        <w:ind w:firstLine="567"/>
        <w:jc w:val="both"/>
      </w:pPr>
      <w:r>
        <w:t>В</w:t>
      </w:r>
      <w:r w:rsidR="00C228DB" w:rsidRPr="0096077D">
        <w:t xml:space="preserve"> 2020 год</w:t>
      </w:r>
      <w:r>
        <w:t>у</w:t>
      </w:r>
      <w:r w:rsidR="00C228DB" w:rsidRPr="0096077D">
        <w:t xml:space="preserve"> </w:t>
      </w:r>
      <w:r w:rsidRPr="0096077D">
        <w:t xml:space="preserve">подрядными организациями </w:t>
      </w:r>
      <w:r w:rsidR="00C228DB" w:rsidRPr="0096077D">
        <w:t>выполнены следующие объемы работ:</w:t>
      </w:r>
    </w:p>
    <w:p w:rsidR="00C228DB" w:rsidRPr="0096077D" w:rsidRDefault="00C228DB" w:rsidP="00C228DB">
      <w:pPr>
        <w:pStyle w:val="ab"/>
        <w:spacing w:line="360" w:lineRule="auto"/>
        <w:ind w:firstLine="567"/>
        <w:jc w:val="both"/>
      </w:pPr>
      <w:r w:rsidRPr="0096077D">
        <w:t>Общая стоимость ремонта  дорог составила 101 577 319, 59 рублей (из них: 98 530 000, 00 рублей – краевой бюджет; 3 047 319, 59 рублей – бюджет ГО).</w:t>
      </w:r>
    </w:p>
    <w:p w:rsidR="00C228DB" w:rsidRPr="0096077D" w:rsidRDefault="00C228DB" w:rsidP="00C228DB">
      <w:pPr>
        <w:pStyle w:val="ab"/>
        <w:spacing w:line="360" w:lineRule="auto"/>
        <w:ind w:firstLine="567"/>
        <w:jc w:val="both"/>
      </w:pPr>
      <w:r w:rsidRPr="0096077D">
        <w:t>Общая протяженность отремонтированных дорог – 12,016 км.</w:t>
      </w:r>
    </w:p>
    <w:p w:rsidR="00C228DB" w:rsidRPr="0096077D" w:rsidRDefault="00C228DB" w:rsidP="00C228DB">
      <w:pPr>
        <w:pStyle w:val="ab"/>
        <w:spacing w:line="360" w:lineRule="auto"/>
        <w:ind w:firstLine="567"/>
        <w:jc w:val="both"/>
      </w:pPr>
      <w:r w:rsidRPr="0096077D">
        <w:t>Общая площадь отремонтированного асфальтобетонного покрытия –               74 130,76  кв.м.</w:t>
      </w:r>
    </w:p>
    <w:p w:rsidR="00C228DB" w:rsidRPr="0096077D" w:rsidRDefault="00C228DB" w:rsidP="00C228DB">
      <w:pPr>
        <w:pStyle w:val="ab"/>
        <w:spacing w:line="360" w:lineRule="auto"/>
        <w:ind w:firstLine="567"/>
        <w:jc w:val="both"/>
      </w:pPr>
      <w:r w:rsidRPr="0096077D">
        <w:t>Общая длина установленных тротуарных бордюр БР100.20.8  – 2286  м.</w:t>
      </w:r>
    </w:p>
    <w:p w:rsidR="00C228DB" w:rsidRPr="0096077D" w:rsidRDefault="00C228DB" w:rsidP="00C228DB">
      <w:pPr>
        <w:pStyle w:val="ab"/>
        <w:spacing w:line="360" w:lineRule="auto"/>
        <w:ind w:firstLine="567"/>
        <w:jc w:val="both"/>
      </w:pPr>
      <w:r w:rsidRPr="0096077D">
        <w:t>Общая длина установленных дорожных бордюр БР100.30.15 – 3197 м.</w:t>
      </w:r>
    </w:p>
    <w:p w:rsidR="00C228DB" w:rsidRPr="0096077D" w:rsidRDefault="00C228DB" w:rsidP="00C228DB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</w:rPr>
      </w:pPr>
      <w:r w:rsidRPr="0096077D">
        <w:rPr>
          <w:rFonts w:ascii="Times New Roman" w:eastAsia="Calibri" w:hAnsi="Times New Roman" w:cs="Times New Roman"/>
          <w:sz w:val="26"/>
        </w:rPr>
        <w:t>Основными перспективными направлениями развития рынка являются:</w:t>
      </w:r>
    </w:p>
    <w:p w:rsidR="00C228DB" w:rsidRPr="0096077D" w:rsidRDefault="00C228DB" w:rsidP="00C228D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</w:rPr>
      </w:pPr>
      <w:r w:rsidRPr="0096077D">
        <w:rPr>
          <w:rFonts w:ascii="Times New Roman" w:eastAsia="Calibri" w:hAnsi="Times New Roman" w:cs="Times New Roman"/>
          <w:sz w:val="26"/>
        </w:rPr>
        <w:t>- сокращение доли закупок, признанных несостоявшимися;</w:t>
      </w:r>
    </w:p>
    <w:p w:rsidR="00C228DB" w:rsidRPr="0096077D" w:rsidRDefault="00C228DB" w:rsidP="00C228D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</w:rPr>
      </w:pPr>
      <w:r w:rsidRPr="0096077D">
        <w:rPr>
          <w:rFonts w:ascii="Times New Roman" w:eastAsia="Calibri" w:hAnsi="Times New Roman" w:cs="Times New Roman"/>
          <w:sz w:val="26"/>
        </w:rPr>
        <w:t xml:space="preserve">- исключение участия в торгах лиц, входящих в группу лиц, определяемую </w:t>
      </w:r>
      <w:r w:rsidRPr="0096077D">
        <w:rPr>
          <w:rFonts w:ascii="Times New Roman" w:eastAsia="Calibri" w:hAnsi="Times New Roman" w:cs="Times New Roman"/>
          <w:sz w:val="26"/>
        </w:rPr>
        <w:br/>
      </w:r>
      <w:r w:rsidRPr="0096077D">
        <w:rPr>
          <w:rFonts w:ascii="Times New Roman" w:eastAsia="Calibri" w:hAnsi="Times New Roman" w:cs="Times New Roman"/>
          <w:sz w:val="26"/>
        </w:rPr>
        <w:lastRenderedPageBreak/>
        <w:t>в соответствии с антимонопольным законодательством;</w:t>
      </w:r>
    </w:p>
    <w:p w:rsidR="00C228DB" w:rsidRPr="0096077D" w:rsidRDefault="00C228DB" w:rsidP="00C228D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</w:rPr>
      </w:pPr>
      <w:r w:rsidRPr="0096077D">
        <w:rPr>
          <w:rFonts w:ascii="Times New Roman" w:eastAsia="Calibri" w:hAnsi="Times New Roman" w:cs="Times New Roman"/>
          <w:sz w:val="26"/>
        </w:rPr>
        <w:t xml:space="preserve">- демонополизация сферы дорожного строительства, в том числе </w:t>
      </w:r>
      <w:r w:rsidRPr="0096077D">
        <w:rPr>
          <w:rFonts w:ascii="Times New Roman" w:eastAsia="Calibri" w:hAnsi="Times New Roman" w:cs="Times New Roman"/>
          <w:sz w:val="26"/>
        </w:rPr>
        <w:br/>
        <w:t>при осуществлении государственных закупок на содержание, ремонт и строительство объектов дорожного хозяйства;</w:t>
      </w:r>
    </w:p>
    <w:p w:rsidR="00C228DB" w:rsidRPr="006353E7" w:rsidRDefault="00C228DB" w:rsidP="00C228D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highlight w:val="yellow"/>
        </w:rPr>
      </w:pPr>
      <w:r w:rsidRPr="0096077D">
        <w:rPr>
          <w:rFonts w:ascii="Times New Roman" w:eastAsia="Calibri" w:hAnsi="Times New Roman" w:cs="Times New Roman"/>
          <w:sz w:val="26"/>
        </w:rPr>
        <w:t>- поддержка субъектов малого и среднего предпринимательства на рынке путем замещения объемов работ, выполняющихся государственными и муниципальными предприятиями, закупками у субъектов малого и среднего предпринимательства;</w:t>
      </w:r>
    </w:p>
    <w:p w:rsidR="00C228DB" w:rsidRPr="0096077D" w:rsidRDefault="00C228DB" w:rsidP="00C228D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</w:rPr>
      </w:pPr>
      <w:r w:rsidRPr="0096077D">
        <w:rPr>
          <w:rFonts w:ascii="Times New Roman" w:eastAsia="Calibri" w:hAnsi="Times New Roman" w:cs="Times New Roman"/>
          <w:sz w:val="26"/>
        </w:rPr>
        <w:t>- развитие льготного лизинга техники для дорожной деятельности;</w:t>
      </w:r>
    </w:p>
    <w:p w:rsidR="00C228DB" w:rsidRPr="0096077D" w:rsidRDefault="00C228DB" w:rsidP="00C228D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</w:rPr>
      </w:pPr>
      <w:r w:rsidRPr="0096077D">
        <w:rPr>
          <w:rFonts w:ascii="Times New Roman" w:eastAsia="Calibri" w:hAnsi="Times New Roman" w:cs="Times New Roman"/>
          <w:sz w:val="26"/>
        </w:rPr>
        <w:t>- совершенствование системы контроля состояния дорожной сети и оказания государственных услуг в данной сфере.</w:t>
      </w:r>
    </w:p>
    <w:p w:rsidR="009B21D0" w:rsidRPr="0096077D" w:rsidRDefault="009B21D0" w:rsidP="009B21D0">
      <w:pPr>
        <w:pStyle w:val="1"/>
        <w:keepNext w:val="0"/>
        <w:keepLines w:val="0"/>
        <w:widowControl w:val="0"/>
        <w:spacing w:after="240"/>
        <w:ind w:firstLine="709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96077D">
        <w:rPr>
          <w:rFonts w:ascii="Times New Roman" w:hAnsi="Times New Roman"/>
          <w:b/>
          <w:color w:val="auto"/>
          <w:sz w:val="26"/>
          <w:szCs w:val="26"/>
        </w:rPr>
        <w:t>Рынок медицинских услуг</w:t>
      </w:r>
    </w:p>
    <w:p w:rsidR="00C228DB" w:rsidRPr="0096077D" w:rsidRDefault="00C228DB" w:rsidP="00C228D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77D">
        <w:rPr>
          <w:rFonts w:ascii="Times New Roman" w:eastAsia="Calibri" w:hAnsi="Times New Roman" w:cs="Times New Roman"/>
          <w:sz w:val="26"/>
          <w:szCs w:val="26"/>
        </w:rPr>
        <w:t xml:space="preserve">Развитие рынка медицинских услуг направлено на удовлетворение потребности людей в сохранении и укреплении здоровья, увеличении продолжительности жизни населения, а также позволяет получать и оказывать медицинские услуги, гарантирующие необходимый объем и соответствующий уровень качества таких услуг. </w:t>
      </w:r>
    </w:p>
    <w:p w:rsidR="000859EA" w:rsidRPr="0096077D" w:rsidRDefault="000859EA" w:rsidP="00C228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077D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813382">
        <w:rPr>
          <w:rFonts w:ascii="Times New Roman" w:hAnsi="Times New Roman" w:cs="Times New Roman"/>
          <w:sz w:val="26"/>
          <w:szCs w:val="26"/>
        </w:rPr>
        <w:t>конец 2020</w:t>
      </w:r>
      <w:r w:rsidRPr="0096077D">
        <w:rPr>
          <w:rFonts w:ascii="Times New Roman" w:hAnsi="Times New Roman" w:cs="Times New Roman"/>
          <w:sz w:val="26"/>
          <w:szCs w:val="26"/>
        </w:rPr>
        <w:t xml:space="preserve"> года согласно единому  реестру субъектов малого и среднего предпринимательства, на территории городского округа Спасск-Дальний состоят на учёте по виду деятельности «Медицинские услуги» - 11 юридических лиц, а также 6 индивидуальных предпринимателей.</w:t>
      </w:r>
      <w:r w:rsidRPr="0096077D">
        <w:rPr>
          <w:rFonts w:eastAsia="Calibri"/>
          <w:sz w:val="26"/>
          <w:szCs w:val="26"/>
        </w:rPr>
        <w:t xml:space="preserve"> </w:t>
      </w:r>
    </w:p>
    <w:p w:rsidR="00813382" w:rsidRDefault="009B21D0" w:rsidP="009B21D0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07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Предпринимателями оказывается широкий спектр медицинских услуг, который зависит от выбора и уровня обеспеченности клиента. </w:t>
      </w:r>
    </w:p>
    <w:p w:rsidR="009B21D0" w:rsidRPr="000D163E" w:rsidRDefault="009B21D0" w:rsidP="009B21D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63E">
        <w:rPr>
          <w:rFonts w:ascii="Times New Roman" w:hAnsi="Times New Roman"/>
          <w:sz w:val="26"/>
          <w:szCs w:val="26"/>
        </w:rPr>
        <w:t>Частный рынок медицинских услуг в городском округе, представленный частными медицинскими центрами, по видам деятельности - недостаточный.</w:t>
      </w:r>
    </w:p>
    <w:p w:rsidR="009B21D0" w:rsidRPr="000D163E" w:rsidRDefault="003F0490" w:rsidP="009B21D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Удовлетворенность</w:t>
      </w:r>
      <w:r w:rsidR="009B21D0" w:rsidRPr="000D163E">
        <w:rPr>
          <w:rFonts w:ascii="Times New Roman" w:hAnsi="Times New Roman"/>
          <w:sz w:val="26"/>
          <w:szCs w:val="26"/>
        </w:rPr>
        <w:t xml:space="preserve"> населения качеством оказываемых медицинских услуг – невысокая. Довольно остро стоит вопрос стоимости услуг частных медицинских кабинетов.</w:t>
      </w:r>
    </w:p>
    <w:p w:rsidR="009B21D0" w:rsidRPr="000D163E" w:rsidRDefault="009B21D0" w:rsidP="009B21D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D163E">
        <w:rPr>
          <w:rFonts w:ascii="Times New Roman" w:eastAsia="Times New Roman" w:hAnsi="Times New Roman"/>
          <w:sz w:val="26"/>
          <w:szCs w:val="26"/>
        </w:rPr>
        <w:t>Основой конкуренции на рынке медицинских услуг является расширение возможности потребительского выбора в трех основных сферах: в форме оплаты медицинской помощи, в выборе поставщика медицинских услуг и объема медицинских услуг.</w:t>
      </w:r>
    </w:p>
    <w:p w:rsidR="009B21D0" w:rsidRPr="000D163E" w:rsidRDefault="009B21D0" w:rsidP="009B21D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D163E">
        <w:rPr>
          <w:rFonts w:ascii="Times New Roman" w:eastAsia="Times New Roman" w:hAnsi="Times New Roman"/>
          <w:sz w:val="26"/>
          <w:szCs w:val="26"/>
        </w:rPr>
        <w:t xml:space="preserve">Низкая удовлетворенность потребителей качеством медицинских услуг, </w:t>
      </w:r>
      <w:r w:rsidRPr="000D163E">
        <w:rPr>
          <w:rFonts w:ascii="Times New Roman" w:eastAsia="Times New Roman" w:hAnsi="Times New Roman"/>
          <w:sz w:val="26"/>
          <w:szCs w:val="26"/>
        </w:rPr>
        <w:lastRenderedPageBreak/>
        <w:t>стоимостью услуг частных медицинских организаций, недостаточно развитый сектор частных медицинских услуг в городском округе требуют дальнейшего совершенствования мероприятий по содействию развития конкуренции на рынке.</w:t>
      </w:r>
    </w:p>
    <w:p w:rsidR="009B21D0" w:rsidRPr="008B5D20" w:rsidRDefault="009B21D0" w:rsidP="009B21D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D330FF">
        <w:rPr>
          <w:rFonts w:ascii="Times New Roman" w:hAnsi="Times New Roman"/>
          <w:sz w:val="26"/>
          <w:szCs w:val="26"/>
        </w:rPr>
        <w:t>Доля частных хозяйствующих субъектов, участвующих в программе обязательного медицинского страхования, осуществляющих свою деятельность на рынке услуг в сфере медицинских услуг, составляет 0%.</w:t>
      </w:r>
      <w:r w:rsidR="00813382">
        <w:rPr>
          <w:rFonts w:ascii="Times New Roman" w:hAnsi="Times New Roman"/>
          <w:sz w:val="26"/>
          <w:szCs w:val="26"/>
        </w:rPr>
        <w:t xml:space="preserve"> Население городского округа получает медицинские услуги почечной терапии методами гемодиализа, который оплачивается за счет средств ОМС в медицинском центре ООО «Эверест».</w:t>
      </w:r>
      <w:r w:rsidR="00845A07" w:rsidRPr="00D330FF">
        <w:rPr>
          <w:rFonts w:ascii="Times New Roman" w:hAnsi="Times New Roman"/>
          <w:sz w:val="26"/>
          <w:szCs w:val="26"/>
        </w:rPr>
        <w:t xml:space="preserve"> </w:t>
      </w:r>
    </w:p>
    <w:p w:rsidR="009B21D0" w:rsidRPr="000D163E" w:rsidRDefault="009B21D0" w:rsidP="009B21D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63E">
        <w:rPr>
          <w:rFonts w:ascii="Times New Roman" w:hAnsi="Times New Roman"/>
          <w:sz w:val="26"/>
          <w:szCs w:val="26"/>
        </w:rPr>
        <w:t>Основными проблемами неучастия учреждений негосударственной формы собственности в программе обязательного медицинского страхования на рынке медицинских услуг в городском округе Спасск-Дальний являются:</w:t>
      </w:r>
    </w:p>
    <w:p w:rsidR="009B21D0" w:rsidRPr="000D163E" w:rsidRDefault="009B21D0" w:rsidP="009B21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63E">
        <w:rPr>
          <w:rFonts w:ascii="Times New Roman" w:hAnsi="Times New Roman" w:cs="Times New Roman"/>
          <w:sz w:val="26"/>
          <w:szCs w:val="26"/>
        </w:rPr>
        <w:t>- низкая заинтересованность медицинских организаций негосударственной формы собственности в участии в программе обязательного медицинского страхования, обусловленная нерентабельностью оказываемых в рамках программы медицинских услуг.</w:t>
      </w:r>
      <w:r w:rsidRPr="000D163E">
        <w:rPr>
          <w:sz w:val="26"/>
          <w:szCs w:val="26"/>
          <w:shd w:val="clear" w:color="auto" w:fill="FFFFFF"/>
        </w:rPr>
        <w:t xml:space="preserve"> </w:t>
      </w:r>
      <w:r w:rsidRPr="000D16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Тарифы ОМС </w:t>
      </w:r>
      <w:r w:rsidR="00734D2A">
        <w:rPr>
          <w:rFonts w:ascii="Times New Roman" w:hAnsi="Times New Roman" w:cs="Times New Roman"/>
          <w:sz w:val="26"/>
          <w:szCs w:val="26"/>
          <w:shd w:val="clear" w:color="auto" w:fill="FFFFFF"/>
        </w:rPr>
        <w:t>не покрывают затрат частных клиник, где принят высокий стандарт сервиса</w:t>
      </w:r>
      <w:r w:rsidRPr="000D163E">
        <w:rPr>
          <w:rFonts w:ascii="Times New Roman" w:hAnsi="Times New Roman" w:cs="Times New Roman"/>
          <w:sz w:val="26"/>
          <w:szCs w:val="26"/>
        </w:rPr>
        <w:t>;</w:t>
      </w:r>
    </w:p>
    <w:p w:rsidR="009B21D0" w:rsidRPr="000D163E" w:rsidRDefault="009B21D0" w:rsidP="009B21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63E">
        <w:rPr>
          <w:rFonts w:ascii="Times New Roman" w:hAnsi="Times New Roman" w:cs="Times New Roman"/>
          <w:sz w:val="26"/>
          <w:szCs w:val="26"/>
        </w:rPr>
        <w:t>- отсутствие актуальной информации о состоянии конкурентной среды на рынке медицинских услуг;</w:t>
      </w:r>
    </w:p>
    <w:p w:rsidR="009B21D0" w:rsidRPr="000D163E" w:rsidRDefault="009B21D0" w:rsidP="009B21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63E">
        <w:rPr>
          <w:rFonts w:ascii="Times New Roman" w:hAnsi="Times New Roman" w:cs="Times New Roman"/>
          <w:sz w:val="26"/>
          <w:szCs w:val="26"/>
        </w:rPr>
        <w:t>- отсутствие квалифицированного медицинского персонала;</w:t>
      </w:r>
    </w:p>
    <w:p w:rsidR="009B21D0" w:rsidRPr="000D163E" w:rsidRDefault="007146E5" w:rsidP="009B21D0">
      <w:pPr>
        <w:pStyle w:val="a9"/>
        <w:widowControl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0D163E">
        <w:rPr>
          <w:sz w:val="26"/>
          <w:szCs w:val="26"/>
        </w:rPr>
        <w:t>-</w:t>
      </w:r>
      <w:r w:rsidR="009B21D0" w:rsidRPr="000D163E">
        <w:rPr>
          <w:sz w:val="26"/>
          <w:szCs w:val="26"/>
        </w:rPr>
        <w:t>закупка лечебно-диагностического оборудования требует больших финансовых затрат;</w:t>
      </w:r>
    </w:p>
    <w:p w:rsidR="009B21D0" w:rsidRPr="000D163E" w:rsidRDefault="009B21D0" w:rsidP="009B21D0">
      <w:pPr>
        <w:pStyle w:val="a9"/>
        <w:widowControl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0D163E">
        <w:rPr>
          <w:sz w:val="26"/>
          <w:szCs w:val="26"/>
        </w:rPr>
        <w:t>- сложный порядок получения лицензии на ведение деятельности в сфере медицинских услуг.</w:t>
      </w:r>
    </w:p>
    <w:p w:rsidR="000859EA" w:rsidRPr="000D163E" w:rsidRDefault="000859EA" w:rsidP="000859E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63E">
        <w:rPr>
          <w:rFonts w:ascii="Times New Roman" w:hAnsi="Times New Roman"/>
          <w:sz w:val="26"/>
          <w:szCs w:val="26"/>
        </w:rPr>
        <w:t>Мероприятия, по информированию (консультированию) медицинских организаций негосударственной формы собственности к участию в реализации программы обязательного медицинского страхования, запланированные 2020 году, проводились дистанционно, путём телефонной связи, по причине введения ограничительных мер на поведение мероприятий в Приморском крае, связанных с угрозой распространения COVID-19.</w:t>
      </w:r>
    </w:p>
    <w:p w:rsidR="000F1A4A" w:rsidRPr="000D163E" w:rsidRDefault="000F1A4A" w:rsidP="000F1A4A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1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</w:t>
      </w:r>
      <w:r w:rsidRPr="000D163E">
        <w:rPr>
          <w:rFonts w:ascii="Times New Roman" w:eastAsia="Times New Roman" w:hAnsi="Times New Roman"/>
          <w:sz w:val="26"/>
          <w:szCs w:val="26"/>
          <w:lang w:eastAsia="ru-RU"/>
        </w:rPr>
        <w:t xml:space="preserve"> 01.01.2021 год ни одна  медицинская</w:t>
      </w:r>
      <w:r w:rsidRPr="000D1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Pr="000D163E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0D1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частной системы здравоохранения</w:t>
      </w:r>
      <w:r w:rsidRPr="000D163E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Спасск-Дальний</w:t>
      </w:r>
      <w:r w:rsidRPr="000D1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163E">
        <w:rPr>
          <w:rFonts w:ascii="Times New Roman" w:eastAsia="Times New Roman" w:hAnsi="Times New Roman"/>
          <w:sz w:val="26"/>
          <w:szCs w:val="26"/>
          <w:lang w:eastAsia="ru-RU"/>
        </w:rPr>
        <w:t xml:space="preserve">не </w:t>
      </w:r>
      <w:r w:rsidR="00CA14B8" w:rsidRPr="000D163E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направила </w:t>
      </w:r>
      <w:r w:rsidRPr="000D16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уведомления для участия в реализации территориальной программы обязательного медицинского страхования в Приморском крае</w:t>
      </w:r>
      <w:r w:rsidRPr="000D163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146E5" w:rsidRPr="006353E7" w:rsidRDefault="007146E5" w:rsidP="000F1A4A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9B21D0" w:rsidRPr="000D163E" w:rsidRDefault="009B21D0" w:rsidP="009B21D0">
      <w:pPr>
        <w:spacing w:after="0"/>
        <w:jc w:val="center"/>
        <w:rPr>
          <w:rFonts w:ascii="Times New Roman" w:hAnsi="Times New Roman"/>
          <w:b/>
          <w:sz w:val="26"/>
        </w:rPr>
      </w:pPr>
      <w:r w:rsidRPr="000D163E">
        <w:rPr>
          <w:rFonts w:ascii="Times New Roman" w:hAnsi="Times New Roman"/>
          <w:b/>
          <w:sz w:val="26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9B21D0" w:rsidRPr="006353E7" w:rsidRDefault="009B21D0" w:rsidP="009B21D0">
      <w:pPr>
        <w:spacing w:after="0"/>
        <w:ind w:firstLine="709"/>
        <w:jc w:val="center"/>
        <w:rPr>
          <w:rFonts w:ascii="Times New Roman" w:hAnsi="Times New Roman"/>
          <w:b/>
          <w:sz w:val="26"/>
          <w:highlight w:val="yellow"/>
        </w:rPr>
      </w:pPr>
    </w:p>
    <w:p w:rsidR="009B21D0" w:rsidRPr="000D163E" w:rsidRDefault="009B21D0" w:rsidP="009B21D0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0D163E">
        <w:rPr>
          <w:rFonts w:ascii="Times New Roman" w:hAnsi="Times New Roman"/>
          <w:sz w:val="26"/>
        </w:rPr>
        <w:t>На территории городского округа расположено 528 многоквартирных домов общей площадью 968,4 тыс. кв.м.</w:t>
      </w:r>
    </w:p>
    <w:p w:rsidR="007146E5" w:rsidRPr="000D163E" w:rsidRDefault="007146E5" w:rsidP="007146E5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</w:rPr>
      </w:pPr>
      <w:r w:rsidRPr="000D163E">
        <w:rPr>
          <w:rFonts w:ascii="Times New Roman" w:hAnsi="Times New Roman"/>
          <w:b/>
          <w:sz w:val="26"/>
        </w:rPr>
        <w:t>Рынок жилищно-коммунального хозяйства</w:t>
      </w:r>
    </w:p>
    <w:p w:rsidR="007146E5" w:rsidRPr="000D163E" w:rsidRDefault="007146E5" w:rsidP="007146E5">
      <w:pPr>
        <w:spacing w:after="0" w:line="360" w:lineRule="auto"/>
        <w:ind w:left="-142" w:firstLine="851"/>
        <w:jc w:val="both"/>
        <w:rPr>
          <w:rFonts w:ascii="Times New Roman" w:hAnsi="Times New Roman"/>
          <w:sz w:val="26"/>
        </w:rPr>
      </w:pPr>
      <w:r w:rsidRPr="000D163E">
        <w:rPr>
          <w:rFonts w:ascii="Times New Roman" w:hAnsi="Times New Roman"/>
          <w:sz w:val="26"/>
        </w:rPr>
        <w:t>Жилищно-коммунальные услуги на территории городского округа  Спасск-Дальний   осуществляют  следующие  предприятия:</w:t>
      </w:r>
    </w:p>
    <w:p w:rsidR="007146E5" w:rsidRPr="000D163E" w:rsidRDefault="007146E5" w:rsidP="007146E5">
      <w:pPr>
        <w:spacing w:after="0" w:line="360" w:lineRule="auto"/>
        <w:jc w:val="both"/>
        <w:rPr>
          <w:rFonts w:ascii="Times New Roman" w:hAnsi="Times New Roman"/>
          <w:sz w:val="26"/>
          <w:szCs w:val="24"/>
        </w:rPr>
      </w:pPr>
      <w:r w:rsidRPr="000D163E">
        <w:rPr>
          <w:rFonts w:ascii="Times New Roman" w:hAnsi="Times New Roman"/>
          <w:sz w:val="26"/>
          <w:szCs w:val="24"/>
        </w:rPr>
        <w:t xml:space="preserve">           Управление многоквартирными домами:</w:t>
      </w:r>
    </w:p>
    <w:p w:rsidR="007146E5" w:rsidRPr="000D163E" w:rsidRDefault="007146E5" w:rsidP="007146E5">
      <w:pPr>
        <w:spacing w:after="0" w:line="360" w:lineRule="auto"/>
        <w:jc w:val="both"/>
        <w:rPr>
          <w:rFonts w:ascii="Times New Roman" w:hAnsi="Times New Roman"/>
          <w:sz w:val="26"/>
        </w:rPr>
      </w:pPr>
      <w:r w:rsidRPr="000D163E">
        <w:rPr>
          <w:rFonts w:ascii="Times New Roman" w:hAnsi="Times New Roman"/>
          <w:sz w:val="26"/>
          <w:szCs w:val="24"/>
        </w:rPr>
        <w:tab/>
      </w:r>
      <w:r w:rsidRPr="000D163E">
        <w:rPr>
          <w:rFonts w:ascii="Times New Roman" w:hAnsi="Times New Roman"/>
          <w:sz w:val="26"/>
        </w:rPr>
        <w:t xml:space="preserve"> </w:t>
      </w:r>
      <w:r w:rsidR="000D163E">
        <w:rPr>
          <w:rFonts w:ascii="Times New Roman" w:hAnsi="Times New Roman"/>
          <w:sz w:val="26"/>
        </w:rPr>
        <w:t xml:space="preserve">- </w:t>
      </w:r>
      <w:r w:rsidRPr="000D163E">
        <w:rPr>
          <w:rFonts w:ascii="Times New Roman" w:hAnsi="Times New Roman"/>
          <w:sz w:val="26"/>
        </w:rPr>
        <w:t>ООО «Спассктеплоэнерго-АТП»</w:t>
      </w:r>
      <w:r w:rsidR="000D163E">
        <w:rPr>
          <w:rFonts w:ascii="Times New Roman" w:hAnsi="Times New Roman"/>
          <w:sz w:val="26"/>
        </w:rPr>
        <w:t>;</w:t>
      </w:r>
    </w:p>
    <w:p w:rsidR="007146E5" w:rsidRPr="000D163E" w:rsidRDefault="000D163E" w:rsidP="007146E5">
      <w:pPr>
        <w:spacing w:after="0"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- </w:t>
      </w:r>
      <w:r w:rsidR="007146E5" w:rsidRPr="000D163E">
        <w:rPr>
          <w:rFonts w:ascii="Times New Roman" w:hAnsi="Times New Roman"/>
          <w:sz w:val="26"/>
        </w:rPr>
        <w:t>ООО «Горсвет»</w:t>
      </w:r>
      <w:r>
        <w:rPr>
          <w:rFonts w:ascii="Times New Roman" w:hAnsi="Times New Roman"/>
          <w:sz w:val="26"/>
        </w:rPr>
        <w:t>;</w:t>
      </w:r>
      <w:r w:rsidR="007146E5" w:rsidRPr="000D163E">
        <w:rPr>
          <w:rFonts w:ascii="Times New Roman" w:hAnsi="Times New Roman"/>
          <w:sz w:val="26"/>
        </w:rPr>
        <w:t xml:space="preserve">  </w:t>
      </w:r>
    </w:p>
    <w:p w:rsidR="007146E5" w:rsidRPr="000D163E" w:rsidRDefault="007146E5" w:rsidP="007146E5">
      <w:pPr>
        <w:spacing w:after="0" w:line="360" w:lineRule="auto"/>
        <w:jc w:val="both"/>
        <w:rPr>
          <w:rFonts w:ascii="Times New Roman" w:hAnsi="Times New Roman"/>
          <w:sz w:val="26"/>
        </w:rPr>
      </w:pPr>
      <w:r w:rsidRPr="000D163E">
        <w:rPr>
          <w:rFonts w:ascii="Times New Roman" w:hAnsi="Times New Roman"/>
          <w:sz w:val="26"/>
        </w:rPr>
        <w:tab/>
        <w:t xml:space="preserve"> </w:t>
      </w:r>
      <w:r w:rsidR="000D163E">
        <w:rPr>
          <w:rFonts w:ascii="Times New Roman" w:hAnsi="Times New Roman"/>
          <w:sz w:val="26"/>
        </w:rPr>
        <w:t xml:space="preserve">- </w:t>
      </w:r>
      <w:r w:rsidRPr="000D163E">
        <w:rPr>
          <w:rFonts w:ascii="Times New Roman" w:hAnsi="Times New Roman"/>
          <w:sz w:val="26"/>
        </w:rPr>
        <w:t>ООО УК «Артель-1»</w:t>
      </w:r>
      <w:r w:rsidR="000D163E">
        <w:rPr>
          <w:rFonts w:ascii="Times New Roman" w:hAnsi="Times New Roman"/>
          <w:sz w:val="26"/>
        </w:rPr>
        <w:t>;</w:t>
      </w:r>
    </w:p>
    <w:p w:rsidR="007146E5" w:rsidRPr="000D163E" w:rsidRDefault="007146E5" w:rsidP="007146E5">
      <w:pPr>
        <w:spacing w:after="0" w:line="360" w:lineRule="auto"/>
        <w:jc w:val="both"/>
        <w:rPr>
          <w:rFonts w:ascii="Times New Roman" w:hAnsi="Times New Roman"/>
          <w:sz w:val="26"/>
        </w:rPr>
      </w:pPr>
      <w:r w:rsidRPr="000D163E">
        <w:rPr>
          <w:rFonts w:ascii="Times New Roman" w:hAnsi="Times New Roman"/>
          <w:sz w:val="26"/>
        </w:rPr>
        <w:tab/>
        <w:t xml:space="preserve"> </w:t>
      </w:r>
      <w:r w:rsidR="000D163E">
        <w:rPr>
          <w:rFonts w:ascii="Times New Roman" w:hAnsi="Times New Roman"/>
          <w:sz w:val="26"/>
        </w:rPr>
        <w:t xml:space="preserve">- </w:t>
      </w:r>
      <w:r w:rsidRPr="000D163E">
        <w:rPr>
          <w:rFonts w:ascii="Times New Roman" w:hAnsi="Times New Roman"/>
          <w:sz w:val="26"/>
        </w:rPr>
        <w:t>ООО УК «СпасскЖилСервис»</w:t>
      </w:r>
      <w:r w:rsidR="000D163E">
        <w:rPr>
          <w:rFonts w:ascii="Times New Roman" w:hAnsi="Times New Roman"/>
          <w:sz w:val="26"/>
        </w:rPr>
        <w:t>;</w:t>
      </w:r>
      <w:r w:rsidRPr="000D163E">
        <w:rPr>
          <w:rFonts w:ascii="Times New Roman" w:hAnsi="Times New Roman"/>
          <w:sz w:val="26"/>
        </w:rPr>
        <w:t xml:space="preserve"> </w:t>
      </w:r>
    </w:p>
    <w:p w:rsidR="007146E5" w:rsidRPr="000D163E" w:rsidRDefault="000D163E" w:rsidP="007146E5">
      <w:pPr>
        <w:spacing w:after="0"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- </w:t>
      </w:r>
      <w:r w:rsidR="007146E5" w:rsidRPr="000D163E">
        <w:rPr>
          <w:rFonts w:ascii="Times New Roman" w:hAnsi="Times New Roman"/>
          <w:sz w:val="26"/>
        </w:rPr>
        <w:t>ООО УК «Эталон»</w:t>
      </w:r>
      <w:r>
        <w:rPr>
          <w:rFonts w:ascii="Times New Roman" w:hAnsi="Times New Roman"/>
          <w:sz w:val="26"/>
        </w:rPr>
        <w:t>;</w:t>
      </w:r>
    </w:p>
    <w:p w:rsidR="007146E5" w:rsidRPr="000D163E" w:rsidRDefault="007146E5" w:rsidP="007146E5">
      <w:pPr>
        <w:spacing w:after="0" w:line="360" w:lineRule="auto"/>
        <w:jc w:val="both"/>
        <w:rPr>
          <w:rFonts w:ascii="Times New Roman" w:hAnsi="Times New Roman"/>
          <w:sz w:val="26"/>
        </w:rPr>
      </w:pPr>
      <w:r w:rsidRPr="000D163E">
        <w:rPr>
          <w:rFonts w:ascii="Times New Roman" w:hAnsi="Times New Roman"/>
          <w:sz w:val="26"/>
        </w:rPr>
        <w:t xml:space="preserve">           </w:t>
      </w:r>
      <w:r w:rsidR="000D163E">
        <w:rPr>
          <w:rFonts w:ascii="Times New Roman" w:hAnsi="Times New Roman"/>
          <w:sz w:val="26"/>
        </w:rPr>
        <w:t>-</w:t>
      </w:r>
      <w:r w:rsidRPr="000D163E">
        <w:rPr>
          <w:rFonts w:ascii="Times New Roman" w:hAnsi="Times New Roman"/>
          <w:sz w:val="26"/>
        </w:rPr>
        <w:t xml:space="preserve"> МБУ «Наш город»</w:t>
      </w:r>
      <w:r w:rsidR="000D163E">
        <w:rPr>
          <w:rFonts w:ascii="Times New Roman" w:hAnsi="Times New Roman"/>
          <w:sz w:val="26"/>
        </w:rPr>
        <w:t>;</w:t>
      </w:r>
    </w:p>
    <w:p w:rsidR="007146E5" w:rsidRPr="000D163E" w:rsidRDefault="007146E5" w:rsidP="007146E5">
      <w:pPr>
        <w:spacing w:after="0" w:line="360" w:lineRule="auto"/>
        <w:jc w:val="both"/>
        <w:rPr>
          <w:rFonts w:ascii="Times New Roman" w:hAnsi="Times New Roman"/>
          <w:sz w:val="26"/>
        </w:rPr>
      </w:pPr>
      <w:r w:rsidRPr="000D163E">
        <w:rPr>
          <w:rFonts w:ascii="Times New Roman" w:hAnsi="Times New Roman"/>
          <w:sz w:val="26"/>
        </w:rPr>
        <w:tab/>
      </w:r>
      <w:r w:rsidR="000D163E">
        <w:rPr>
          <w:rFonts w:ascii="Times New Roman" w:hAnsi="Times New Roman"/>
          <w:sz w:val="26"/>
        </w:rPr>
        <w:t xml:space="preserve"> - </w:t>
      </w:r>
      <w:r w:rsidRPr="000D163E">
        <w:rPr>
          <w:rFonts w:ascii="Times New Roman" w:hAnsi="Times New Roman"/>
          <w:sz w:val="26"/>
        </w:rPr>
        <w:t>ООО «Спасск</w:t>
      </w:r>
      <w:r w:rsidR="00301EF9" w:rsidRPr="000D163E">
        <w:rPr>
          <w:rFonts w:ascii="Times New Roman" w:hAnsi="Times New Roman"/>
          <w:sz w:val="26"/>
        </w:rPr>
        <w:t xml:space="preserve"> </w:t>
      </w:r>
      <w:r w:rsidRPr="000D163E">
        <w:rPr>
          <w:rFonts w:ascii="Times New Roman" w:hAnsi="Times New Roman"/>
          <w:sz w:val="26"/>
        </w:rPr>
        <w:t>Абсолют»</w:t>
      </w:r>
      <w:r w:rsidR="000D163E">
        <w:rPr>
          <w:rFonts w:ascii="Times New Roman" w:hAnsi="Times New Roman"/>
          <w:sz w:val="26"/>
        </w:rPr>
        <w:t xml:space="preserve">. </w:t>
      </w:r>
      <w:r w:rsidRPr="000D163E">
        <w:rPr>
          <w:rFonts w:ascii="Times New Roman" w:hAnsi="Times New Roman"/>
          <w:sz w:val="26"/>
        </w:rPr>
        <w:t xml:space="preserve"> </w:t>
      </w:r>
    </w:p>
    <w:p w:rsidR="007146E5" w:rsidRPr="000D163E" w:rsidRDefault="007146E5" w:rsidP="007146E5">
      <w:pPr>
        <w:spacing w:after="0" w:line="360" w:lineRule="auto"/>
        <w:jc w:val="both"/>
        <w:rPr>
          <w:rFonts w:ascii="Times New Roman" w:hAnsi="Times New Roman"/>
          <w:sz w:val="26"/>
        </w:rPr>
      </w:pPr>
      <w:r w:rsidRPr="000D163E">
        <w:rPr>
          <w:rFonts w:ascii="Times New Roman" w:hAnsi="Times New Roman"/>
          <w:sz w:val="26"/>
        </w:rPr>
        <w:t xml:space="preserve">            Ресурсоснабжающие организации:</w:t>
      </w:r>
    </w:p>
    <w:p w:rsidR="007146E5" w:rsidRPr="000D163E" w:rsidRDefault="007146E5" w:rsidP="007146E5">
      <w:pPr>
        <w:spacing w:after="0" w:line="360" w:lineRule="auto"/>
        <w:jc w:val="both"/>
        <w:rPr>
          <w:rFonts w:ascii="Times New Roman" w:hAnsi="Times New Roman"/>
          <w:sz w:val="26"/>
          <w:szCs w:val="24"/>
        </w:rPr>
      </w:pPr>
      <w:r w:rsidRPr="000D163E">
        <w:rPr>
          <w:rFonts w:ascii="Times New Roman" w:hAnsi="Times New Roman"/>
          <w:sz w:val="26"/>
        </w:rPr>
        <w:t xml:space="preserve">            </w:t>
      </w:r>
      <w:r w:rsidR="000D163E">
        <w:rPr>
          <w:rFonts w:ascii="Times New Roman" w:hAnsi="Times New Roman"/>
          <w:sz w:val="26"/>
        </w:rPr>
        <w:t xml:space="preserve">- </w:t>
      </w:r>
      <w:r w:rsidRPr="000D163E">
        <w:rPr>
          <w:rFonts w:ascii="Times New Roman" w:hAnsi="Times New Roman"/>
          <w:sz w:val="26"/>
        </w:rPr>
        <w:t>КГУП «Примтеплоэнерго» Спасский филиал - услуги по отоплению и горячему водоснабжению жилищного фонда, холодно</w:t>
      </w:r>
      <w:r w:rsidR="000D163E">
        <w:rPr>
          <w:rFonts w:ascii="Times New Roman" w:hAnsi="Times New Roman"/>
          <w:sz w:val="26"/>
        </w:rPr>
        <w:t>му водоснабжению, водоотведению;</w:t>
      </w:r>
    </w:p>
    <w:p w:rsidR="007146E5" w:rsidRPr="000D163E" w:rsidRDefault="007146E5" w:rsidP="007146E5">
      <w:pPr>
        <w:spacing w:after="0" w:line="360" w:lineRule="auto"/>
        <w:jc w:val="both"/>
        <w:rPr>
          <w:rFonts w:ascii="Times New Roman" w:hAnsi="Times New Roman"/>
          <w:sz w:val="26"/>
        </w:rPr>
      </w:pPr>
      <w:r w:rsidRPr="000D163E">
        <w:rPr>
          <w:rFonts w:ascii="Times New Roman" w:hAnsi="Times New Roman"/>
          <w:sz w:val="26"/>
        </w:rPr>
        <w:tab/>
      </w:r>
      <w:r w:rsidR="000D163E">
        <w:rPr>
          <w:rFonts w:ascii="Times New Roman" w:hAnsi="Times New Roman"/>
          <w:sz w:val="26"/>
        </w:rPr>
        <w:t xml:space="preserve">- </w:t>
      </w:r>
      <w:r w:rsidRPr="000D163E">
        <w:rPr>
          <w:rFonts w:ascii="Times New Roman" w:hAnsi="Times New Roman"/>
          <w:sz w:val="26"/>
        </w:rPr>
        <w:t xml:space="preserve">Рус Гидро ПАО «ДЭК» Дальэнергосбыт – услуги по электроснабжению. </w:t>
      </w:r>
    </w:p>
    <w:p w:rsidR="007146E5" w:rsidRPr="000D163E" w:rsidRDefault="007146E5" w:rsidP="007146E5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 w:rsidRPr="000D163E">
        <w:rPr>
          <w:rFonts w:ascii="Times New Roman" w:hAnsi="Times New Roman"/>
          <w:sz w:val="26"/>
        </w:rPr>
        <w:t xml:space="preserve">По состоянию на 01.01.2021 г.  года  действует  8  ТСЖ. </w:t>
      </w:r>
    </w:p>
    <w:p w:rsidR="007146E5" w:rsidRPr="000D163E" w:rsidRDefault="007146E5" w:rsidP="007146E5">
      <w:pPr>
        <w:tabs>
          <w:tab w:val="left" w:pos="288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63E">
        <w:rPr>
          <w:rFonts w:ascii="Times New Roman" w:hAnsi="Times New Roman"/>
          <w:sz w:val="26"/>
          <w:szCs w:val="26"/>
        </w:rPr>
        <w:t>За 2020 год в рамках муниципального жилищного контроля внеплановые проверки в отношении деятельности управляющих компаний, ТСЖ  ресурсоснабжающих компаний не проводились</w:t>
      </w:r>
      <w:r w:rsidR="00301EF9" w:rsidRPr="000D163E">
        <w:rPr>
          <w:rFonts w:ascii="Times New Roman" w:hAnsi="Times New Roman"/>
          <w:sz w:val="26"/>
          <w:szCs w:val="26"/>
        </w:rPr>
        <w:t>.</w:t>
      </w:r>
      <w:r w:rsidRPr="000D163E">
        <w:rPr>
          <w:rFonts w:ascii="Times New Roman" w:hAnsi="Times New Roman"/>
          <w:sz w:val="26"/>
          <w:szCs w:val="26"/>
        </w:rPr>
        <w:t xml:space="preserve"> В адрес УК  были выписаны предостережения  </w:t>
      </w:r>
      <w:r w:rsidR="00301EF9" w:rsidRPr="000D163E">
        <w:rPr>
          <w:rFonts w:ascii="Times New Roman" w:hAnsi="Times New Roman"/>
          <w:sz w:val="26"/>
          <w:szCs w:val="26"/>
        </w:rPr>
        <w:t xml:space="preserve"> в том числе.</w:t>
      </w:r>
    </w:p>
    <w:tbl>
      <w:tblPr>
        <w:tblW w:w="9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4"/>
        <w:gridCol w:w="2408"/>
        <w:gridCol w:w="2408"/>
      </w:tblGrid>
      <w:tr w:rsidR="007146E5" w:rsidRPr="006353E7" w:rsidTr="00465BEE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63E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63E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проверок </w:t>
            </w:r>
          </w:p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63E">
              <w:rPr>
                <w:rFonts w:ascii="Times New Roman" w:hAnsi="Times New Roman"/>
                <w:sz w:val="24"/>
                <w:szCs w:val="24"/>
              </w:rPr>
              <w:t>в 2019 году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63E">
              <w:rPr>
                <w:rFonts w:ascii="Times New Roman" w:eastAsia="Times New Roman" w:hAnsi="Times New Roman"/>
                <w:sz w:val="24"/>
                <w:szCs w:val="24"/>
              </w:rPr>
              <w:t xml:space="preserve">Выписаны предостережения </w:t>
            </w:r>
          </w:p>
          <w:p w:rsidR="00265BC3" w:rsidRPr="000D163E" w:rsidRDefault="00265BC3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63E">
              <w:rPr>
                <w:rFonts w:ascii="Times New Roman" w:eastAsia="Times New Roman" w:hAnsi="Times New Roman"/>
                <w:sz w:val="24"/>
                <w:szCs w:val="24"/>
              </w:rPr>
              <w:t>в 2020 году</w:t>
            </w:r>
          </w:p>
        </w:tc>
      </w:tr>
      <w:tr w:rsidR="007146E5" w:rsidRPr="006353E7" w:rsidTr="00465BEE">
        <w:trPr>
          <w:trHeight w:val="7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63E">
              <w:rPr>
                <w:rFonts w:ascii="Times New Roman" w:hAnsi="Times New Roman"/>
                <w:sz w:val="24"/>
                <w:szCs w:val="24"/>
              </w:rPr>
              <w:t>ООО УК «Артель-1»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63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63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146E5" w:rsidRPr="006353E7" w:rsidTr="00465BEE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63E">
              <w:rPr>
                <w:rFonts w:ascii="Times New Roman" w:hAnsi="Times New Roman"/>
                <w:sz w:val="24"/>
                <w:szCs w:val="24"/>
              </w:rPr>
              <w:t>ООО УК «Эталон»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63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6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146E5" w:rsidRPr="006353E7" w:rsidTr="00465BEE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63E">
              <w:rPr>
                <w:rFonts w:ascii="Times New Roman" w:hAnsi="Times New Roman"/>
                <w:sz w:val="24"/>
                <w:szCs w:val="24"/>
              </w:rPr>
              <w:lastRenderedPageBreak/>
              <w:t>ООО УК «СпасскЖилСервис»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6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63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146E5" w:rsidRPr="006353E7" w:rsidTr="00465BEE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63E">
              <w:rPr>
                <w:rFonts w:ascii="Times New Roman" w:hAnsi="Times New Roman"/>
                <w:sz w:val="24"/>
                <w:szCs w:val="24"/>
              </w:rPr>
              <w:t>ТСЖ «М-н им. Блюхера»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63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63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146E5" w:rsidRPr="006353E7" w:rsidTr="00465BEE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63E">
              <w:rPr>
                <w:rFonts w:ascii="Times New Roman" w:hAnsi="Times New Roman"/>
                <w:sz w:val="24"/>
                <w:szCs w:val="24"/>
              </w:rPr>
              <w:t>ООО УК «Спассктеплоэнерго-АТП»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63E"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63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7146E5" w:rsidRPr="006353E7" w:rsidTr="00465BEE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63E">
              <w:rPr>
                <w:rFonts w:ascii="Times New Roman" w:hAnsi="Times New Roman"/>
                <w:sz w:val="24"/>
                <w:szCs w:val="24"/>
              </w:rPr>
              <w:t>ООО УК «Горсвет»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6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6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146E5" w:rsidRPr="006353E7" w:rsidTr="00465BEE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63E">
              <w:rPr>
                <w:rFonts w:ascii="Times New Roman" w:hAnsi="Times New Roman"/>
                <w:sz w:val="24"/>
                <w:szCs w:val="24"/>
              </w:rPr>
              <w:t>ТСЖ «Дружба»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63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E5" w:rsidRPr="000D163E" w:rsidRDefault="00265BC3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63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146E5" w:rsidRPr="006353E7" w:rsidTr="00465BEE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63E">
              <w:rPr>
                <w:rFonts w:ascii="Times New Roman" w:hAnsi="Times New Roman"/>
                <w:sz w:val="24"/>
                <w:szCs w:val="24"/>
              </w:rPr>
              <w:t>КГУП «Примтеплоэнерго»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63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E5" w:rsidRPr="000D163E" w:rsidRDefault="00265BC3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63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146E5" w:rsidRPr="006353E7" w:rsidTr="00465BEE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63E">
              <w:rPr>
                <w:rFonts w:ascii="Times New Roman" w:eastAsia="Times New Roman" w:hAnsi="Times New Roman"/>
                <w:sz w:val="24"/>
                <w:szCs w:val="24"/>
              </w:rPr>
              <w:t>ООО Спасск-абсолют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63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6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146E5" w:rsidRPr="006353E7" w:rsidTr="00465BEE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3E">
              <w:rPr>
                <w:rFonts w:ascii="Times New Roman" w:hAnsi="Times New Roman"/>
                <w:sz w:val="24"/>
                <w:szCs w:val="24"/>
              </w:rPr>
              <w:t xml:space="preserve">МБУ «Наш город»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6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63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146E5" w:rsidRPr="006353E7" w:rsidTr="00465BEE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163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163E">
              <w:rPr>
                <w:rFonts w:ascii="Times New Roman" w:eastAsia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E5" w:rsidRPr="000D163E" w:rsidRDefault="007146E5" w:rsidP="0046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163E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265BC3" w:rsidRPr="006353E7" w:rsidRDefault="00265BC3" w:rsidP="007146E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7146E5" w:rsidRPr="000D163E" w:rsidRDefault="007146E5" w:rsidP="007146E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63E">
        <w:rPr>
          <w:rFonts w:ascii="Times New Roman" w:hAnsi="Times New Roman"/>
          <w:sz w:val="26"/>
          <w:szCs w:val="26"/>
        </w:rPr>
        <w:t>Наблюдается рост конкуренции между организациями, осуществляющими управление многоквартирными домами, за привлечение собственников помещений к выбору частных управляющих организаций для управления многоквартирными домами.</w:t>
      </w:r>
    </w:p>
    <w:p w:rsidR="007146E5" w:rsidRPr="000D163E" w:rsidRDefault="007146E5" w:rsidP="007146E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63E">
        <w:rPr>
          <w:rFonts w:ascii="Times New Roman" w:hAnsi="Times New Roman"/>
          <w:sz w:val="26"/>
          <w:szCs w:val="26"/>
        </w:rPr>
        <w:t xml:space="preserve">В силу технологических ограничений сложившейся системы сетей энерго- и водоснабжения, водоотведения данные секторы рынка услуг жилищно-коммунального хозяйства имеют низкую возможность развития конкуренции. </w:t>
      </w:r>
    </w:p>
    <w:p w:rsidR="007146E5" w:rsidRPr="000D163E" w:rsidRDefault="007146E5" w:rsidP="007146E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63E">
        <w:rPr>
          <w:rFonts w:ascii="Times New Roman" w:hAnsi="Times New Roman"/>
          <w:sz w:val="26"/>
          <w:szCs w:val="26"/>
        </w:rPr>
        <w:t>К сферам деятельности, в которых возможно развитие конкуренции на рынке жилищно-коммунальных услуг края, относятся: управление и обслуживание жилищного фонда; выполнение отдельных работ по обслуживанию объектов коммунального хозяйства.</w:t>
      </w:r>
    </w:p>
    <w:p w:rsidR="009B21D0" w:rsidRPr="006353E7" w:rsidRDefault="009B21D0" w:rsidP="009B21D0">
      <w:pPr>
        <w:spacing w:line="360" w:lineRule="auto"/>
        <w:ind w:right="-2" w:firstLine="709"/>
        <w:jc w:val="center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9B21D0" w:rsidRPr="000D163E" w:rsidRDefault="009B21D0" w:rsidP="009B21D0">
      <w:pPr>
        <w:spacing w:line="360" w:lineRule="auto"/>
        <w:ind w:right="-2"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D163E">
        <w:rPr>
          <w:rFonts w:ascii="Times New Roman" w:hAnsi="Times New Roman"/>
          <w:b/>
          <w:bCs/>
          <w:sz w:val="26"/>
          <w:szCs w:val="26"/>
        </w:rPr>
        <w:t>Рынок услуг перевозок пассажиров наземным транспортом</w:t>
      </w:r>
    </w:p>
    <w:p w:rsidR="0090146B" w:rsidRPr="000D163E" w:rsidRDefault="0090146B" w:rsidP="0090146B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0D163E">
        <w:rPr>
          <w:rFonts w:ascii="Times New Roman" w:hAnsi="Times New Roman"/>
          <w:bCs/>
          <w:sz w:val="26"/>
          <w:szCs w:val="26"/>
        </w:rPr>
        <w:t>Пассажирские перевозки в границах городского округа Спасск-Дальний осуществляются городским автомобильным видами транспорта.</w:t>
      </w:r>
    </w:p>
    <w:p w:rsidR="0090146B" w:rsidRPr="000D163E" w:rsidRDefault="0090146B" w:rsidP="0090146B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0D163E">
        <w:rPr>
          <w:rFonts w:ascii="Times New Roman" w:hAnsi="Times New Roman"/>
          <w:bCs/>
          <w:sz w:val="26"/>
          <w:szCs w:val="26"/>
        </w:rPr>
        <w:t>Муниципальных, государственных предприятий осуществляющих перевозки на территории городского округа Спасск-Дальний нет. Все перевозки осуществляются коммерческими организациями:</w:t>
      </w:r>
    </w:p>
    <w:p w:rsidR="0090146B" w:rsidRPr="000D163E" w:rsidRDefault="0090146B" w:rsidP="0090146B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0D163E">
        <w:rPr>
          <w:rFonts w:ascii="Times New Roman" w:hAnsi="Times New Roman"/>
          <w:bCs/>
          <w:sz w:val="26"/>
          <w:szCs w:val="26"/>
        </w:rPr>
        <w:t>- ООО «СТК»;</w:t>
      </w:r>
    </w:p>
    <w:p w:rsidR="0090146B" w:rsidRPr="000D163E" w:rsidRDefault="0090146B" w:rsidP="0090146B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0D163E">
        <w:rPr>
          <w:rFonts w:ascii="Times New Roman" w:hAnsi="Times New Roman"/>
          <w:bCs/>
          <w:sz w:val="26"/>
          <w:szCs w:val="26"/>
        </w:rPr>
        <w:t>- ООО «Вираж».</w:t>
      </w:r>
    </w:p>
    <w:p w:rsidR="0090146B" w:rsidRPr="000D163E" w:rsidRDefault="0090146B" w:rsidP="0090146B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0D163E">
        <w:rPr>
          <w:rFonts w:ascii="Times New Roman" w:hAnsi="Times New Roman"/>
          <w:bCs/>
          <w:sz w:val="26"/>
          <w:szCs w:val="26"/>
        </w:rPr>
        <w:t>В целях развития конкуренции  все перевозчики были привлечены к регулярным пассажирским перевозкам на конкурсной основе.</w:t>
      </w:r>
    </w:p>
    <w:p w:rsidR="0090146B" w:rsidRPr="000D163E" w:rsidRDefault="0090146B" w:rsidP="0090146B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0D163E">
        <w:rPr>
          <w:rFonts w:ascii="Times New Roman" w:hAnsi="Times New Roman"/>
          <w:bCs/>
          <w:sz w:val="26"/>
          <w:szCs w:val="26"/>
        </w:rPr>
        <w:t xml:space="preserve">На 12 муниципальных маршрутах осуществляют движение </w:t>
      </w:r>
      <w:r w:rsidRPr="000D163E">
        <w:rPr>
          <w:rFonts w:ascii="Times New Roman" w:hAnsi="Times New Roman"/>
          <w:b/>
          <w:bCs/>
          <w:sz w:val="26"/>
          <w:szCs w:val="26"/>
        </w:rPr>
        <w:t>35</w:t>
      </w:r>
      <w:r w:rsidRPr="000D163E">
        <w:rPr>
          <w:rFonts w:ascii="Times New Roman" w:hAnsi="Times New Roman"/>
          <w:bCs/>
          <w:sz w:val="26"/>
          <w:szCs w:val="26"/>
        </w:rPr>
        <w:t xml:space="preserve"> автобусов. Стоимость билета в 2020 году составляет 28 рублей.</w:t>
      </w:r>
    </w:p>
    <w:p w:rsidR="0090146B" w:rsidRPr="000D163E" w:rsidRDefault="0090146B" w:rsidP="0090146B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0D163E">
        <w:rPr>
          <w:rFonts w:ascii="Times New Roman" w:hAnsi="Times New Roman"/>
          <w:bCs/>
          <w:sz w:val="26"/>
          <w:szCs w:val="26"/>
        </w:rPr>
        <w:lastRenderedPageBreak/>
        <w:t>В целях развития конкуренции в сфере пассажирских перевозок предусмотрено:</w:t>
      </w:r>
    </w:p>
    <w:p w:rsidR="0090146B" w:rsidRPr="000D163E" w:rsidRDefault="000D163E" w:rsidP="0090146B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0D163E">
        <w:rPr>
          <w:rFonts w:ascii="Times New Roman" w:hAnsi="Times New Roman"/>
          <w:bCs/>
          <w:sz w:val="26"/>
          <w:szCs w:val="26"/>
        </w:rPr>
        <w:t xml:space="preserve">- </w:t>
      </w:r>
      <w:r w:rsidR="0090146B" w:rsidRPr="000D163E">
        <w:rPr>
          <w:rFonts w:ascii="Times New Roman" w:hAnsi="Times New Roman"/>
          <w:bCs/>
          <w:sz w:val="26"/>
          <w:szCs w:val="26"/>
        </w:rPr>
        <w:t>развитие и совершенствование законодательства в области регулирования пассажирских регулярных перевозок;</w:t>
      </w:r>
    </w:p>
    <w:p w:rsidR="0090146B" w:rsidRPr="000D163E" w:rsidRDefault="000D163E" w:rsidP="0090146B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0D163E">
        <w:rPr>
          <w:rFonts w:ascii="Times New Roman" w:hAnsi="Times New Roman"/>
          <w:bCs/>
          <w:sz w:val="26"/>
          <w:szCs w:val="26"/>
        </w:rPr>
        <w:t xml:space="preserve">- </w:t>
      </w:r>
      <w:r w:rsidR="0090146B" w:rsidRPr="000D163E">
        <w:rPr>
          <w:rFonts w:ascii="Times New Roman" w:hAnsi="Times New Roman"/>
          <w:bCs/>
          <w:sz w:val="26"/>
          <w:szCs w:val="26"/>
        </w:rPr>
        <w:t>капитальный и текущий ремонт дорог.</w:t>
      </w:r>
    </w:p>
    <w:p w:rsidR="0090146B" w:rsidRPr="006353E7" w:rsidRDefault="0090146B" w:rsidP="009B21D0"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9B21D0" w:rsidRPr="000D163E" w:rsidRDefault="009B21D0" w:rsidP="009B21D0"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D163E">
        <w:rPr>
          <w:rFonts w:ascii="Times New Roman" w:hAnsi="Times New Roman"/>
          <w:b/>
          <w:sz w:val="26"/>
          <w:szCs w:val="26"/>
        </w:rPr>
        <w:t>Рынок выполнения работ по благоустройству городской среды</w:t>
      </w:r>
    </w:p>
    <w:p w:rsidR="007B32E1" w:rsidRPr="000D163E" w:rsidRDefault="007B32E1" w:rsidP="007B32E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63E">
        <w:rPr>
          <w:rFonts w:ascii="Times New Roman" w:hAnsi="Times New Roman"/>
          <w:b/>
          <w:sz w:val="26"/>
          <w:szCs w:val="26"/>
        </w:rPr>
        <w:t>О</w:t>
      </w:r>
      <w:r w:rsidRPr="000D163E">
        <w:rPr>
          <w:rFonts w:ascii="Times New Roman" w:hAnsi="Times New Roman"/>
          <w:sz w:val="26"/>
          <w:szCs w:val="26"/>
        </w:rPr>
        <w:t>бщая площадь городских земель в пределах городской черты 4,3 га. Общая площадь зеленых насаждений в пределах городской черты 1,2 га. Площадь города, убираемая механизированным способом  2700  тыс. м2.  В настоящее время рынок выполнения работ по благоустройству городской среды на территории  городского округа Спасск-Дальний является достаточно конкурентным. Все работы проводятся на конкурсной основе. В торгах принимает участие муниципальное предприятие МУП  «Городской рынок» г.Спасск-Дальний. В рамках выполнения муниципальной программы в сфере благоустройства  были заключены муниципальные контракты на выполнение</w:t>
      </w:r>
      <w:r w:rsidRPr="000D163E">
        <w:rPr>
          <w:sz w:val="26"/>
          <w:szCs w:val="26"/>
        </w:rPr>
        <w:t xml:space="preserve"> </w:t>
      </w:r>
      <w:r w:rsidRPr="000D163E">
        <w:rPr>
          <w:rFonts w:ascii="Times New Roman" w:hAnsi="Times New Roman"/>
          <w:sz w:val="26"/>
          <w:szCs w:val="26"/>
        </w:rPr>
        <w:t xml:space="preserve">комплекса работ по благоустройству и озеленению территорий городского округа, которые были выполнены в полном объеме. </w:t>
      </w:r>
    </w:p>
    <w:p w:rsidR="007B32E1" w:rsidRPr="000D163E" w:rsidRDefault="007B32E1" w:rsidP="007B32E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63E">
        <w:rPr>
          <w:rFonts w:ascii="Times New Roman" w:hAnsi="Times New Roman"/>
          <w:sz w:val="26"/>
          <w:szCs w:val="26"/>
        </w:rPr>
        <w:t>В рамках проекта «Формирование городской комфортной среды» на территории городского округа Спасск-Дальний  были выполнены  следующие работы по благоустройству территорий городского округа:</w:t>
      </w:r>
    </w:p>
    <w:p w:rsidR="007B32E1" w:rsidRPr="000D163E" w:rsidRDefault="007B32E1" w:rsidP="007B32E1">
      <w:pPr>
        <w:pStyle w:val="a9"/>
        <w:spacing w:line="360" w:lineRule="auto"/>
        <w:ind w:left="0" w:firstLine="709"/>
        <w:jc w:val="both"/>
        <w:rPr>
          <w:sz w:val="26"/>
          <w:szCs w:val="26"/>
        </w:rPr>
      </w:pPr>
      <w:r w:rsidRPr="000D163E">
        <w:rPr>
          <w:sz w:val="26"/>
          <w:szCs w:val="26"/>
        </w:rPr>
        <w:t>- предоставлены субсидии из краевого и федерального бюджета в размере  23 884 005,0 рублей, в бюджете городского округа Спасск-Дальний предусмотрено сре</w:t>
      </w:r>
      <w:r w:rsidR="005471C3">
        <w:rPr>
          <w:sz w:val="26"/>
          <w:szCs w:val="26"/>
        </w:rPr>
        <w:t>дств в сумме 120 020,13  рублей.</w:t>
      </w:r>
    </w:p>
    <w:p w:rsidR="007B32E1" w:rsidRPr="00C54917" w:rsidRDefault="007B32E1" w:rsidP="007B32E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4917">
        <w:rPr>
          <w:rFonts w:ascii="Times New Roman" w:hAnsi="Times New Roman"/>
          <w:sz w:val="26"/>
          <w:szCs w:val="26"/>
        </w:rPr>
        <w:t>Для проведения благоустройства придомовых территорий с учетом требований синхронизации данного проекта с региональной системой капитального ремонта  на 2020 год были запланированы работы на придомовых территориях 17-ти многоквартирных домов.  На реализацию мероприятий по данной подпрограмме из бюджета Приморского края выделена субсидия в размере 24 343235,93 рублей, в местном бюджете предусмотрено 752 883, 59  рублей.</w:t>
      </w:r>
    </w:p>
    <w:p w:rsidR="007B32E1" w:rsidRPr="00C54917" w:rsidRDefault="007B32E1" w:rsidP="007B32E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4917">
        <w:rPr>
          <w:rFonts w:ascii="Times New Roman" w:hAnsi="Times New Roman"/>
          <w:sz w:val="26"/>
          <w:szCs w:val="26"/>
        </w:rPr>
        <w:t xml:space="preserve">В настоящее время завершены и приняты работы по асфальтированию 12 придомовых территорий. Так же завершены работы  по устройству 5 детско- спортивных площадок с современным резиновым покрытием и освещением. </w:t>
      </w:r>
    </w:p>
    <w:p w:rsidR="007B32E1" w:rsidRPr="006353E7" w:rsidRDefault="007B32E1" w:rsidP="007B32E1">
      <w:pPr>
        <w:rPr>
          <w:highlight w:val="yellow"/>
        </w:rPr>
      </w:pPr>
    </w:p>
    <w:p w:rsidR="009B21D0" w:rsidRPr="00C54917" w:rsidRDefault="009B21D0" w:rsidP="009B21D0">
      <w:pPr>
        <w:spacing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54917">
        <w:rPr>
          <w:rFonts w:ascii="Times New Roman" w:hAnsi="Times New Roman"/>
          <w:b/>
          <w:sz w:val="26"/>
          <w:szCs w:val="26"/>
        </w:rPr>
        <w:t>Рынок ритуальных услуг</w:t>
      </w:r>
    </w:p>
    <w:p w:rsidR="00F23A32" w:rsidRPr="00C54917" w:rsidRDefault="00F23A32" w:rsidP="00F23A32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54917">
        <w:rPr>
          <w:rFonts w:ascii="Times New Roman" w:eastAsia="Calibri" w:hAnsi="Times New Roman" w:cs="Times New Roman"/>
          <w:sz w:val="26"/>
          <w:szCs w:val="26"/>
          <w:lang w:eastAsia="en-US"/>
        </w:rPr>
        <w:t>На территории городского округа  Спасск-Дальний  ритуальные услуги оказывают  7  частных организаций и 1 муниципальное учреждение МУП «Городской рынок»</w:t>
      </w:r>
      <w:r w:rsidR="00C54917" w:rsidRPr="00C54917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C5491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которое является специализированной службой по вопросам захоронения, также занимается содержанием мест захоронений на территории города, подъездных путей и прилегающей территории. </w:t>
      </w:r>
    </w:p>
    <w:p w:rsidR="00F23A32" w:rsidRPr="00C54917" w:rsidRDefault="00F23A32" w:rsidP="00F23A32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4917">
        <w:rPr>
          <w:rFonts w:ascii="Times New Roman" w:hAnsi="Times New Roman"/>
          <w:sz w:val="26"/>
          <w:szCs w:val="26"/>
        </w:rPr>
        <w:t>В городе созданы все условия для развития конкуренции на рынке ритуальных услуг. Предприятиями оказывается широкий спектр услуг, который зависит от выбора и уровня обеспеченности клиента.</w:t>
      </w:r>
    </w:p>
    <w:p w:rsidR="009B21D0" w:rsidRPr="009F60CB" w:rsidRDefault="009B21D0" w:rsidP="009B2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60CB">
        <w:rPr>
          <w:rFonts w:ascii="Times New Roman" w:hAnsi="Times New Roman" w:cs="Times New Roman"/>
          <w:b/>
          <w:sz w:val="26"/>
          <w:szCs w:val="26"/>
        </w:rPr>
        <w:t>2.4.2. Результаты мониторинга наличия (отсутствия) административных барьеров и оценки состояния конкурентной среды субъектами предпринимательской деятельности.</w:t>
      </w:r>
    </w:p>
    <w:p w:rsidR="009B21D0" w:rsidRPr="006353E7" w:rsidRDefault="009B21D0" w:rsidP="009B2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9B21D0" w:rsidRPr="005A62C4" w:rsidRDefault="009B21D0" w:rsidP="009B21D0">
      <w:pPr>
        <w:pStyle w:val="Default"/>
        <w:spacing w:line="360" w:lineRule="auto"/>
        <w:ind w:firstLine="709"/>
        <w:jc w:val="both"/>
        <w:rPr>
          <w:iCs/>
          <w:color w:val="auto"/>
          <w:sz w:val="26"/>
          <w:szCs w:val="26"/>
          <w:lang w:eastAsia="ru-RU"/>
        </w:rPr>
      </w:pPr>
      <w:r w:rsidRPr="005A62C4">
        <w:rPr>
          <w:iCs/>
          <w:color w:val="auto"/>
          <w:sz w:val="26"/>
          <w:szCs w:val="26"/>
          <w:lang w:eastAsia="ru-RU"/>
        </w:rPr>
        <w:t>По данным Территориального органа Федеральной службы государственной статистики по Приморскому краю в городском округе Спасск-Дальний на 01.10.2020 года в Статистическом  регистре хозяйствующих субъектов зарегистрировано 424 организации.</w:t>
      </w:r>
    </w:p>
    <w:p w:rsidR="009B21D0" w:rsidRPr="005A62C4" w:rsidRDefault="009B21D0" w:rsidP="009B21D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2C4">
        <w:rPr>
          <w:rFonts w:ascii="Times New Roman" w:eastAsia="Times New Roman" w:hAnsi="Times New Roman"/>
          <w:sz w:val="26"/>
          <w:szCs w:val="26"/>
          <w:lang w:eastAsia="ru-RU"/>
        </w:rPr>
        <w:t xml:space="preserve">Подавляющее большинство организаций города является коммерческими структурами, самой распространенной формой которых, является общество с ограниченной ответственностью. Их доля в общем количестве организаций города всех организационно-правовых форм составляет 60,1%. </w:t>
      </w:r>
    </w:p>
    <w:p w:rsidR="009B21D0" w:rsidRPr="005A62C4" w:rsidRDefault="009B21D0" w:rsidP="009B21D0">
      <w:pPr>
        <w:spacing w:after="0" w:line="360" w:lineRule="auto"/>
        <w:ind w:firstLine="708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5A62C4">
        <w:rPr>
          <w:rFonts w:ascii="Times New Roman" w:hAnsi="Times New Roman"/>
          <w:iCs/>
          <w:sz w:val="26"/>
          <w:szCs w:val="26"/>
          <w:lang w:eastAsia="ru-RU"/>
        </w:rPr>
        <w:t>В большинстве случаев организации различных форм собственности при государственной регистрации заявили в качестве основного вида деятельности розничную и оптовую торговлю, ремонт автотранспорта и  мотоциклов – 19,6%, операции с недвижимым имуществом, аренда и предоставление услуг -7,5%, обрабатывающее производство – 10,4%, транспортировка и хранение  – 8,9%, образование – 8,3%, строительство – 8,3% и т.д.</w:t>
      </w:r>
    </w:p>
    <w:p w:rsidR="009B21D0" w:rsidRPr="006353E7" w:rsidRDefault="009B21D0" w:rsidP="009B21D0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5A62C4">
        <w:rPr>
          <w:rFonts w:ascii="Times New Roman" w:eastAsia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424724" cy="2915536"/>
            <wp:effectExtent l="1905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B21D0" w:rsidRPr="006353E7" w:rsidRDefault="009B21D0" w:rsidP="009B21D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9B21D0" w:rsidRPr="005A62C4" w:rsidRDefault="009B21D0" w:rsidP="009B21D0">
      <w:pPr>
        <w:pStyle w:val="Default"/>
        <w:spacing w:line="360" w:lineRule="auto"/>
        <w:ind w:firstLine="708"/>
        <w:jc w:val="both"/>
        <w:rPr>
          <w:iCs/>
          <w:color w:val="auto"/>
          <w:sz w:val="26"/>
          <w:szCs w:val="26"/>
          <w:lang w:eastAsia="ru-RU"/>
        </w:rPr>
      </w:pPr>
      <w:r w:rsidRPr="005A62C4">
        <w:rPr>
          <w:iCs/>
          <w:color w:val="auto"/>
          <w:sz w:val="26"/>
          <w:szCs w:val="26"/>
          <w:lang w:eastAsia="ru-RU"/>
        </w:rPr>
        <w:t xml:space="preserve">Кроме того, в составе Статрегистра учтены 936 индивидуальных предпринимателей, 48,5% из них заявили основным видом деятельности торговлю, ремонт автотранспортных средств и мотоциклов. </w:t>
      </w:r>
    </w:p>
    <w:p w:rsidR="009B21D0" w:rsidRPr="005A62C4" w:rsidRDefault="009B21D0" w:rsidP="009B21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62C4">
        <w:rPr>
          <w:rFonts w:ascii="Times New Roman" w:hAnsi="Times New Roman"/>
          <w:sz w:val="26"/>
          <w:szCs w:val="26"/>
        </w:rPr>
        <w:t>В рамках проведения ежегодного мониторинга наличия (отсутствия) административных барьеров и оценки состояния конкурентной среды субъектами предпринимательской деятельности проведено анкетирование предпринимателей. К проведению анкетирования было привлечено некоммерческое партнерство «Союз предпринимателей «Наш город» и субъекты предпринимательской деятельности разных отраслей.</w:t>
      </w:r>
    </w:p>
    <w:p w:rsidR="009B21D0" w:rsidRPr="006353E7" w:rsidRDefault="009B21D0" w:rsidP="009B21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5A62C4">
        <w:rPr>
          <w:rFonts w:ascii="Times New Roman" w:hAnsi="Times New Roman"/>
          <w:sz w:val="26"/>
          <w:szCs w:val="26"/>
        </w:rPr>
        <w:t xml:space="preserve">В опросе приняло участие </w:t>
      </w:r>
      <w:r w:rsidRPr="005A62C4">
        <w:rPr>
          <w:rFonts w:ascii="Times New Roman" w:hAnsi="Times New Roman"/>
          <w:b/>
          <w:sz w:val="26"/>
          <w:szCs w:val="26"/>
        </w:rPr>
        <w:t>7</w:t>
      </w:r>
      <w:r w:rsidRPr="005A62C4">
        <w:rPr>
          <w:rFonts w:ascii="Times New Roman" w:hAnsi="Times New Roman"/>
          <w:sz w:val="26"/>
          <w:szCs w:val="26"/>
        </w:rPr>
        <w:t xml:space="preserve"> респондентов, 2 из них  ведут деятельность на рынке обработки древесины, 2 - в сфере строительства объектов капитального строительства, по  1 -  в сфере предоставления услуг по сбору и транспортированию твердых коммунальных отходов, реализации сельскохозяйственной продукции, розничной торговли лекарственных препаратов. </w:t>
      </w:r>
    </w:p>
    <w:p w:rsidR="009B21D0" w:rsidRPr="005A62C4" w:rsidRDefault="009B21D0" w:rsidP="009B21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62C4">
        <w:rPr>
          <w:rFonts w:ascii="Times New Roman" w:hAnsi="Times New Roman"/>
          <w:sz w:val="26"/>
          <w:szCs w:val="26"/>
        </w:rPr>
        <w:t xml:space="preserve"> 57% опрошенный осуществляют деятельность по ведению бизнеса более 5 лет. </w:t>
      </w:r>
    </w:p>
    <w:p w:rsidR="009B21D0" w:rsidRPr="005A62C4" w:rsidRDefault="009B21D0" w:rsidP="009B21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62C4">
        <w:rPr>
          <w:rFonts w:ascii="Times New Roman" w:hAnsi="Times New Roman"/>
          <w:sz w:val="26"/>
          <w:szCs w:val="26"/>
        </w:rPr>
        <w:t>2 субъекта со своей продукцией выходят на рынки стран зарубежья, 2 – занимают локальный  и 3 - региональные рынки.</w:t>
      </w:r>
    </w:p>
    <w:p w:rsidR="009B21D0" w:rsidRPr="005A62C4" w:rsidRDefault="009B21D0" w:rsidP="009B21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62C4">
        <w:rPr>
          <w:rFonts w:ascii="Times New Roman" w:hAnsi="Times New Roman"/>
          <w:sz w:val="26"/>
          <w:szCs w:val="26"/>
        </w:rPr>
        <w:t>На утверждение, наиболее точно характеризующее условия ведения бизнеса - 42,8% опрошенных считают,  что работают в условиях умеренной конкуренции,      57, 14% -  в условиях высокой и очень высокой конкуренции.</w:t>
      </w:r>
    </w:p>
    <w:p w:rsidR="009B21D0" w:rsidRPr="005A62C4" w:rsidRDefault="009B21D0" w:rsidP="009B21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62C4">
        <w:rPr>
          <w:rFonts w:ascii="Times New Roman" w:hAnsi="Times New Roman"/>
          <w:sz w:val="26"/>
          <w:szCs w:val="26"/>
        </w:rPr>
        <w:lastRenderedPageBreak/>
        <w:t>Для повышения конкурентоспособности продукции, работ, услуг, опрошенные предпринимали использовали следующие меры: обучение и переподготовка персонала – 85,7%, новые способы продвижения продукции (маркетинговые стратегии) – 28,57%, приобретение технического оборудования – 85,7%, разработка новых модификаций и форм производимой продукции, расширение ассортимента – 28,6%.</w:t>
      </w:r>
    </w:p>
    <w:p w:rsidR="009B21D0" w:rsidRPr="005A62C4" w:rsidRDefault="009B21D0" w:rsidP="009B21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62C4">
        <w:rPr>
          <w:rFonts w:ascii="Times New Roman" w:hAnsi="Times New Roman"/>
          <w:sz w:val="26"/>
          <w:szCs w:val="26"/>
        </w:rPr>
        <w:t xml:space="preserve">Субъектам предпринимательской деятельности  было предложено отметить наиболее существенные  административные барьеры, с которыми они сталкивались при осуществлении предпринимательской деятельности или открытия нового бизнеса на рынке. В результате  высокие налоги указали 100% субъектов, нестабильность российского законодательства, регулирующего предпринимательскую деятельность – 85,7%, сложность/затянутость процедуры получения лицензий – 28,5%,  ограничение/сложность доступа к поставкам товаров, оказанию услуг и выполнению работ в рамках государственных закупок -14,3% (1 человек). </w:t>
      </w:r>
    </w:p>
    <w:p w:rsidR="009B21D0" w:rsidRPr="005A62C4" w:rsidRDefault="009B21D0" w:rsidP="009B21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62C4">
        <w:rPr>
          <w:rFonts w:ascii="Times New Roman" w:hAnsi="Times New Roman"/>
          <w:sz w:val="26"/>
          <w:szCs w:val="26"/>
        </w:rPr>
        <w:t xml:space="preserve"> Все из опрошенных субъектов предпринимательской деятельности считают, что  административные барьеры отсутствуют при получении  доступа к земельным участкам, нет необходимости установления партнерских отношений с органами власти,  отсутствует давление со стороны органов власти, препятствующие ведению бизнеса на рынке или входу на рынок новых участников, отсутствует силовое давление со стороны правоохранительных органов (угрозы, вымогательства и т.д.).</w:t>
      </w:r>
    </w:p>
    <w:p w:rsidR="009B21D0" w:rsidRPr="005A62C4" w:rsidRDefault="009B21D0" w:rsidP="009B21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62C4">
        <w:rPr>
          <w:rFonts w:ascii="Times New Roman" w:hAnsi="Times New Roman"/>
          <w:sz w:val="26"/>
          <w:szCs w:val="26"/>
        </w:rPr>
        <w:t>На вопрос насколько преодолимы административные барьеры для ведения текущей деятельности и открытия нового бизнеса на рынке 57,14%  опрошенных ответили, что административные барьеры есть, но они преодолимы без существенных затрат, 42,86% заявили об отсутствии административных барьеров.</w:t>
      </w:r>
    </w:p>
    <w:p w:rsidR="009B21D0" w:rsidRPr="005A62C4" w:rsidRDefault="009B21D0" w:rsidP="009B21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62C4">
        <w:rPr>
          <w:rFonts w:ascii="Times New Roman" w:hAnsi="Times New Roman"/>
          <w:sz w:val="26"/>
          <w:szCs w:val="26"/>
        </w:rPr>
        <w:t>Согласно мониторингу проведенного опроса предприниматели не сталкивались с дискриминационными условиями доступа на товарный рынок, однако 28,6% субъектов столкнулись  с продажей товара в нагрузку, продажей товара только в определенном ассортименте.</w:t>
      </w:r>
    </w:p>
    <w:p w:rsidR="009B21D0" w:rsidRPr="005A62C4" w:rsidRDefault="009B21D0" w:rsidP="009B21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62C4">
        <w:rPr>
          <w:rFonts w:ascii="Times New Roman" w:hAnsi="Times New Roman"/>
          <w:sz w:val="26"/>
          <w:szCs w:val="26"/>
        </w:rPr>
        <w:t xml:space="preserve">Качество официальной информации о состоянии конкурентной среды на рынках </w:t>
      </w:r>
      <w:r w:rsidR="00F503AF">
        <w:rPr>
          <w:rFonts w:ascii="Times New Roman" w:hAnsi="Times New Roman"/>
          <w:sz w:val="26"/>
          <w:szCs w:val="26"/>
        </w:rPr>
        <w:t xml:space="preserve">товаров и услуг </w:t>
      </w:r>
      <w:r w:rsidRPr="005A62C4">
        <w:rPr>
          <w:rFonts w:ascii="Times New Roman" w:hAnsi="Times New Roman"/>
          <w:sz w:val="26"/>
          <w:szCs w:val="26"/>
        </w:rPr>
        <w:t>Приморского края, размещаемой в открытом доступе (</w:t>
      </w:r>
      <w:hyperlink r:id="rId12" w:history="1">
        <w:r w:rsidRPr="005A62C4">
          <w:rPr>
            <w:rStyle w:val="a8"/>
            <w:rFonts w:ascii="Times New Roman" w:hAnsi="Times New Roman"/>
            <w:color w:val="auto"/>
            <w:sz w:val="26"/>
            <w:szCs w:val="26"/>
          </w:rPr>
          <w:t>https://www.primorsky.ru/authorities/executive-agencies/departments/economics/razvitie-konkurentsii.php?clear_cache=Y</w:t>
        </w:r>
      </w:hyperlink>
      <w:r w:rsidRPr="005A62C4">
        <w:rPr>
          <w:rFonts w:ascii="Times New Roman" w:hAnsi="Times New Roman"/>
          <w:sz w:val="26"/>
          <w:szCs w:val="26"/>
        </w:rPr>
        <w:t>)</w:t>
      </w:r>
      <w:r w:rsidR="009A7A41">
        <w:rPr>
          <w:rFonts w:ascii="Times New Roman" w:hAnsi="Times New Roman"/>
          <w:sz w:val="26"/>
          <w:szCs w:val="26"/>
        </w:rPr>
        <w:t xml:space="preserve"> п</w:t>
      </w:r>
      <w:r w:rsidRPr="005A62C4">
        <w:rPr>
          <w:rFonts w:ascii="Times New Roman" w:hAnsi="Times New Roman"/>
          <w:sz w:val="26"/>
          <w:szCs w:val="26"/>
        </w:rPr>
        <w:t xml:space="preserve">о уровню доступности, уровню понятности,  </w:t>
      </w:r>
      <w:r w:rsidRPr="005A62C4">
        <w:rPr>
          <w:rFonts w:ascii="Times New Roman" w:hAnsi="Times New Roman"/>
          <w:sz w:val="26"/>
          <w:szCs w:val="26"/>
        </w:rPr>
        <w:lastRenderedPageBreak/>
        <w:t>удобству получения 100 % резидентов ответили как удовлетворительно или скорее удовлетворительно.</w:t>
      </w:r>
    </w:p>
    <w:p w:rsidR="009B21D0" w:rsidRPr="005A62C4" w:rsidRDefault="009B21D0" w:rsidP="009B21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62C4">
        <w:rPr>
          <w:rFonts w:ascii="Times New Roman" w:hAnsi="Times New Roman"/>
          <w:sz w:val="26"/>
          <w:szCs w:val="26"/>
        </w:rPr>
        <w:t>Также 100% резидентов указали, что источниками информации о состоянии конкурентной среды на рынках товаров, работ и услуг Приморского края и деятельности по содействию развитию конкуренции является  официальная информация, размещенная на сайте уполномоченного органа в информационно-телекоммуникационной сети "Интернет",   50% резидентов используют специальные блоги, порталы и прочие электронные ресурсы.</w:t>
      </w:r>
    </w:p>
    <w:p w:rsidR="009B21D0" w:rsidRPr="005A62C4" w:rsidRDefault="009B21D0" w:rsidP="009B21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62C4">
        <w:rPr>
          <w:rFonts w:ascii="Times New Roman" w:hAnsi="Times New Roman"/>
          <w:sz w:val="26"/>
          <w:szCs w:val="26"/>
        </w:rPr>
        <w:t xml:space="preserve">90% опрошенных предпринимателей  удовлетворены состоянием конкуренции между поставщиками основного закупаемого товара (работы, услуги), который приобретает бизнес для производства и реализации собственной продукции. </w:t>
      </w:r>
    </w:p>
    <w:p w:rsidR="009B21D0" w:rsidRPr="005A62C4" w:rsidRDefault="009B21D0" w:rsidP="009B21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62C4">
        <w:rPr>
          <w:rFonts w:ascii="Times New Roman" w:hAnsi="Times New Roman"/>
          <w:sz w:val="26"/>
          <w:szCs w:val="26"/>
        </w:rPr>
        <w:t>Также в результате мониторинга предпринимателям было предложено охарактеризовать деятельность органов власти на рынке. Здесь можно отметить положительную тенденцию, так как 85,7%  указали на удовлетворенность деятельности органов власти.</w:t>
      </w:r>
    </w:p>
    <w:p w:rsidR="00D8386F" w:rsidRPr="009F60CB" w:rsidRDefault="00D8386F" w:rsidP="00D83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0CB">
        <w:rPr>
          <w:rFonts w:ascii="Times New Roman" w:hAnsi="Times New Roman" w:cs="Times New Roman"/>
          <w:b/>
          <w:sz w:val="26"/>
          <w:szCs w:val="26"/>
        </w:rPr>
        <w:t>2.4.3. Результаты мониторинга удовлетворенности потребителей качеством товаров, работ и услуг на рынках муниципального образования и состоянием ценовой конкуренции</w:t>
      </w:r>
      <w:r w:rsidR="009B21D0" w:rsidRPr="009F60CB">
        <w:rPr>
          <w:rFonts w:ascii="Times New Roman" w:hAnsi="Times New Roman" w:cs="Times New Roman"/>
          <w:b/>
          <w:sz w:val="28"/>
          <w:szCs w:val="28"/>
        </w:rPr>
        <w:t>.</w:t>
      </w:r>
    </w:p>
    <w:p w:rsidR="009B21D0" w:rsidRPr="006353E7" w:rsidRDefault="009B21D0" w:rsidP="00D8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21D0" w:rsidRPr="005A62C4" w:rsidRDefault="009B21D0" w:rsidP="009B21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62C4">
        <w:rPr>
          <w:rFonts w:ascii="Times New Roman" w:hAnsi="Times New Roman"/>
          <w:sz w:val="26"/>
          <w:szCs w:val="26"/>
        </w:rPr>
        <w:t xml:space="preserve">В рамках проведения ежегодного мониторинга </w:t>
      </w:r>
      <w:r w:rsidRPr="005A62C4">
        <w:rPr>
          <w:rFonts w:ascii="Times New Roman" w:eastAsia="Times New Roman" w:hAnsi="Times New Roman"/>
          <w:sz w:val="26"/>
          <w:szCs w:val="26"/>
          <w:lang w:eastAsia="ru-RU"/>
        </w:rPr>
        <w:t>удовлетворенности потребителей качеством товаров, работ, услуг на товарных рынках городского округа и состоянием ценовой конкуренции</w:t>
      </w:r>
      <w:r w:rsidRPr="005A62C4">
        <w:rPr>
          <w:rFonts w:ascii="Times New Roman" w:hAnsi="Times New Roman"/>
          <w:sz w:val="26"/>
          <w:szCs w:val="26"/>
        </w:rPr>
        <w:t xml:space="preserve"> проведено анкетирование потребителей товаров, работ услуг.</w:t>
      </w:r>
    </w:p>
    <w:p w:rsidR="009B21D0" w:rsidRPr="005A62C4" w:rsidRDefault="009B21D0" w:rsidP="009B21D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2C4">
        <w:rPr>
          <w:rFonts w:ascii="Times New Roman" w:eastAsia="Times New Roman" w:hAnsi="Times New Roman"/>
          <w:sz w:val="26"/>
          <w:szCs w:val="26"/>
          <w:lang w:eastAsia="ru-RU"/>
        </w:rPr>
        <w:t xml:space="preserve">В опросе приняли участие 70 жителя городского округа Спасск-Дальний, из которых 74,3% - женщины, 25,7% - </w:t>
      </w:r>
      <w:r w:rsidR="004E2519">
        <w:rPr>
          <w:rFonts w:ascii="Times New Roman" w:eastAsia="Times New Roman" w:hAnsi="Times New Roman"/>
          <w:sz w:val="26"/>
          <w:szCs w:val="26"/>
          <w:lang w:eastAsia="ru-RU"/>
        </w:rPr>
        <w:t>мужчины, 84,3% - работающие, 85,</w:t>
      </w:r>
      <w:r w:rsidRPr="005A62C4">
        <w:rPr>
          <w:rFonts w:ascii="Times New Roman" w:eastAsia="Times New Roman" w:hAnsi="Times New Roman"/>
          <w:sz w:val="26"/>
          <w:szCs w:val="26"/>
          <w:lang w:eastAsia="ru-RU"/>
        </w:rPr>
        <w:t>5% - люди, имеющие высшее образование.</w:t>
      </w:r>
    </w:p>
    <w:p w:rsidR="009B21D0" w:rsidRPr="00ED17B5" w:rsidRDefault="009B21D0" w:rsidP="009B21D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17B5">
        <w:rPr>
          <w:rFonts w:ascii="Times New Roman" w:eastAsia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466811" cy="4516933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B21D0" w:rsidRPr="00ED17B5" w:rsidRDefault="009B21D0" w:rsidP="009B21D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17B5">
        <w:rPr>
          <w:rFonts w:ascii="Times New Roman" w:eastAsia="Times New Roman" w:hAnsi="Times New Roman"/>
          <w:sz w:val="26"/>
          <w:szCs w:val="26"/>
          <w:lang w:eastAsia="ru-RU"/>
        </w:rPr>
        <w:t>Наиболее удовлетворены жители города количеством организаций, представляющих рынок ритуальных услуг, сферой наружной рекламы, рынок услуг дополнительного образования детей. Неудовлетворенность количеством организаций  на рынке медицинских услуг – 31 человек, на рынке по выполнению работ по благоустройству городской среды – 30, на рынке дорожной деятельности – 25.</w:t>
      </w:r>
    </w:p>
    <w:p w:rsidR="009B21D0" w:rsidRPr="006353E7" w:rsidRDefault="009B21D0" w:rsidP="009B21D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6353E7">
        <w:rPr>
          <w:rFonts w:ascii="Times New Roman" w:eastAsia="Times New Roman" w:hAnsi="Times New Roman"/>
          <w:noProof/>
          <w:sz w:val="26"/>
          <w:szCs w:val="26"/>
          <w:highlight w:val="yellow"/>
          <w:lang w:eastAsia="ru-RU"/>
        </w:rPr>
        <w:lastRenderedPageBreak/>
        <w:drawing>
          <wp:inline distT="0" distB="0" distL="0" distR="0">
            <wp:extent cx="6307323" cy="4512487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B21D0" w:rsidRPr="00ED17B5" w:rsidRDefault="009B21D0" w:rsidP="009B21D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17B5">
        <w:rPr>
          <w:rFonts w:ascii="Times New Roman" w:eastAsia="Times New Roman" w:hAnsi="Times New Roman"/>
          <w:sz w:val="26"/>
          <w:szCs w:val="26"/>
          <w:lang w:eastAsia="ru-RU"/>
        </w:rPr>
        <w:t>Наибольшая удовлетворенность ценой на рынке ритуальных услуг – 67,1%, на рынке оказания услуг по перевозке пассажиров – 52,9%, на рынке услуг дополнительного образования детей – 42,8%. Неудовлетворенность ценой на товары и услуги граждане высказали в большей степени на рынке выполнения работ по содержанию и текущему ремонту общего имущества собственников жилых помещений в многоквартирной доме – 47%, на рынке медицинских услуг – 60%, на рынке строительства объектов капитального строительства – 52,8%.</w:t>
      </w:r>
    </w:p>
    <w:p w:rsidR="009B21D0" w:rsidRPr="006353E7" w:rsidRDefault="009B21D0" w:rsidP="009B21D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6353E7">
        <w:rPr>
          <w:rFonts w:ascii="Times New Roman" w:eastAsia="Times New Roman" w:hAnsi="Times New Roman"/>
          <w:noProof/>
          <w:sz w:val="26"/>
          <w:szCs w:val="26"/>
          <w:highlight w:val="yellow"/>
          <w:lang w:eastAsia="ru-RU"/>
        </w:rPr>
        <w:lastRenderedPageBreak/>
        <w:drawing>
          <wp:inline distT="0" distB="0" distL="0" distR="0">
            <wp:extent cx="5954233" cy="4263656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B21D0" w:rsidRPr="006353E7" w:rsidRDefault="009B21D0" w:rsidP="009B21D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9B21D0" w:rsidRPr="00ED17B5" w:rsidRDefault="009B21D0" w:rsidP="009B21D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17B5">
        <w:rPr>
          <w:rFonts w:ascii="Times New Roman" w:eastAsia="Times New Roman" w:hAnsi="Times New Roman"/>
          <w:sz w:val="26"/>
          <w:szCs w:val="26"/>
          <w:lang w:eastAsia="ru-RU"/>
        </w:rPr>
        <w:t>Удовлетворенность качеством оказываемых услуг наблюдается на рынке оказания услуг по перевозке пассажиров – 58,6%, на рынке услуг дополнительного образования детей – 55,7%, на рынке ритуальных услуг – 60%. Неудовлетворенны качеством предоставляемых услуг и товаров на рынке медицинских услуг – 48,5%, на рынке выполнения работ по содержанию и текущему ремонту  общего имущества собственников помещений в многоквартирном доме – 47,14%, на рынке строительства объектов капитального строительства (за исключением жилищного и дорожного строительства) – 45,7%.</w:t>
      </w:r>
    </w:p>
    <w:p w:rsidR="009B21D0" w:rsidRPr="00ED17B5" w:rsidRDefault="009B21D0" w:rsidP="009B21D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17B5">
        <w:rPr>
          <w:rFonts w:ascii="Times New Roman" w:eastAsia="Times New Roman" w:hAnsi="Times New Roman"/>
          <w:sz w:val="26"/>
          <w:szCs w:val="26"/>
          <w:lang w:eastAsia="ru-RU"/>
        </w:rPr>
        <w:t xml:space="preserve">Жителям города было предложено оценить на каких рынках слабо развита конкуренция, </w:t>
      </w:r>
      <w:r w:rsidR="00ED17B5" w:rsidRPr="00ED17B5">
        <w:rPr>
          <w:rFonts w:ascii="Times New Roman" w:eastAsia="Times New Roman" w:hAnsi="Times New Roman"/>
          <w:sz w:val="26"/>
          <w:szCs w:val="26"/>
          <w:lang w:eastAsia="ru-RU"/>
        </w:rPr>
        <w:t xml:space="preserve">что </w:t>
      </w:r>
      <w:r w:rsidRPr="00ED17B5">
        <w:rPr>
          <w:rFonts w:ascii="Times New Roman" w:eastAsia="Times New Roman" w:hAnsi="Times New Roman"/>
          <w:sz w:val="26"/>
          <w:szCs w:val="26"/>
          <w:lang w:eastAsia="ru-RU"/>
        </w:rPr>
        <w:t>по их мнению негативно отражается на качестве и цене предлагаемых товаров и услуг</w:t>
      </w:r>
      <w:r w:rsidR="00ED17B5" w:rsidRPr="00ED17B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B21D0" w:rsidRPr="006353E7" w:rsidRDefault="009B21D0" w:rsidP="009B21D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ED17B5">
        <w:rPr>
          <w:rFonts w:ascii="Times New Roman" w:eastAsia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55651" cy="4688958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B21D0" w:rsidRPr="006353E7" w:rsidRDefault="009B21D0" w:rsidP="009B21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9B21D0" w:rsidRPr="00ED17B5" w:rsidRDefault="009B21D0" w:rsidP="009B21D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17B5">
        <w:rPr>
          <w:rFonts w:ascii="Times New Roman" w:hAnsi="Times New Roman"/>
          <w:sz w:val="26"/>
          <w:szCs w:val="26"/>
        </w:rPr>
        <w:t xml:space="preserve">Подведя итог можно сказать, что на территории городского округа в тройку лидеров со слабо развитой конкуренцией входят: </w:t>
      </w:r>
      <w:r w:rsidRPr="00ED17B5">
        <w:rPr>
          <w:rFonts w:ascii="Times New Roman" w:eastAsia="Times New Roman" w:hAnsi="Times New Roman"/>
          <w:sz w:val="26"/>
          <w:szCs w:val="26"/>
          <w:lang w:eastAsia="ru-RU"/>
        </w:rPr>
        <w:t>рынок выполнения работ по содержанию и текущему ремонту общего имущества собственников помещений в многоквартирном доме – 50%, рынок медицинских услуг – 58,5%, рынок строительства объектов капитального строительства, за исключением жилищного и дорожного строительства – 44,3%.</w:t>
      </w:r>
    </w:p>
    <w:p w:rsidR="009B21D0" w:rsidRPr="006353E7" w:rsidRDefault="009B21D0" w:rsidP="009B21D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ED17B5">
        <w:rPr>
          <w:rFonts w:ascii="Times New Roman" w:eastAsia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676900" cy="280987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B21D0" w:rsidRPr="00062707" w:rsidRDefault="009B21D0" w:rsidP="009B21D0">
      <w:pPr>
        <w:spacing w:after="0" w:line="360" w:lineRule="auto"/>
        <w:ind w:firstLine="708"/>
        <w:jc w:val="both"/>
        <w:rPr>
          <w:rFonts w:ascii="Times New Roman" w:hAnsi="Times New Roman"/>
          <w:spacing w:val="2"/>
          <w:sz w:val="27"/>
          <w:szCs w:val="27"/>
          <w:shd w:val="clear" w:color="auto" w:fill="FFFFFF"/>
        </w:rPr>
      </w:pPr>
      <w:r w:rsidRPr="00062707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Обращались ли Вы в отчетном году в надзорные органы за защитой прав потребителей? Основная часть опрошенных жителей (88,2%) не обращались в надзорные органы за защитой своих прав и лишь 7,4% в результате обращения удалось свои права</w:t>
      </w:r>
      <w:r w:rsidR="00845A07" w:rsidRPr="00062707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 отстоять</w:t>
      </w:r>
      <w:r w:rsidRPr="00062707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.</w:t>
      </w:r>
      <w:r w:rsidR="00ED17B5" w:rsidRPr="00062707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  </w:t>
      </w:r>
    </w:p>
    <w:p w:rsidR="009B21D0" w:rsidRPr="00ED17B5" w:rsidRDefault="009B21D0" w:rsidP="009B21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17B5">
        <w:rPr>
          <w:rFonts w:ascii="Times New Roman" w:hAnsi="Times New Roman"/>
          <w:sz w:val="26"/>
          <w:szCs w:val="26"/>
        </w:rPr>
        <w:t>По данным территориального отдела Управления Федеральной службы по надзору в сфере защиты прав потребителей и благополучия человека по Приморскому краю в г. Спасск-Дальний за 2020 год поступило 119 обращений, что ниже уровня 2019 года на 20% (148 обращений).</w:t>
      </w:r>
    </w:p>
    <w:p w:rsidR="009B21D0" w:rsidRPr="00ED17B5" w:rsidRDefault="009B21D0" w:rsidP="009B21D0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17B5">
        <w:rPr>
          <w:rFonts w:ascii="Times New Roman" w:hAnsi="Times New Roman"/>
          <w:sz w:val="26"/>
          <w:szCs w:val="26"/>
        </w:rPr>
        <w:t>По отраслям экономики больше всего поступило обращений в сфере розничной торговли – 46 (уменьшилось по сравнению с 2019 годом на 8%) и услуг жилищно-коммунального хозяйства – 51 (снизилось по сравнению с 2019 годом на 25%). Положительная динамика наблюдается в сфере транспортных услуг, где число обращений по сравнению с 2019 годом снизилось на 60%, в сфере услуг образования - на 62,5%, строительства – на 33,3%, общественного питания  - на 33,3%. В  2020 году поступило 1 обращение в сфере туристических услуг, в 2019 году обращений не поступало. Отрицательным моментом в городе стало увеличение количества обращений  в сфере услуг связи на 200% и медицинских услуг  – на 100%.</w:t>
      </w:r>
    </w:p>
    <w:p w:rsidR="009B21D0" w:rsidRPr="006353E7" w:rsidRDefault="009B21D0" w:rsidP="009B21D0">
      <w:pPr>
        <w:spacing w:after="0" w:line="36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353E7">
        <w:rPr>
          <w:rFonts w:ascii="Times New Roman" w:hAnsi="Times New Roman"/>
          <w:noProof/>
          <w:sz w:val="26"/>
          <w:szCs w:val="26"/>
          <w:highlight w:val="yellow"/>
          <w:lang w:eastAsia="ru-RU"/>
        </w:rPr>
        <w:lastRenderedPageBreak/>
        <w:drawing>
          <wp:inline distT="0" distB="0" distL="0" distR="0">
            <wp:extent cx="6230680" cy="4827181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B21D0" w:rsidRPr="00ED17B5" w:rsidRDefault="009B21D0" w:rsidP="009B21D0">
      <w:pPr>
        <w:spacing w:after="0" w:line="36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ED17B5">
        <w:rPr>
          <w:rFonts w:ascii="Times New Roman" w:hAnsi="Times New Roman"/>
          <w:sz w:val="26"/>
          <w:szCs w:val="26"/>
        </w:rPr>
        <w:t>Потребителями товаров, работ услуг дана оценка уровня  защиты прав потребителе</w:t>
      </w:r>
      <w:r w:rsidR="00ED17B5" w:rsidRPr="00ED17B5">
        <w:rPr>
          <w:rFonts w:ascii="Times New Roman" w:hAnsi="Times New Roman"/>
          <w:sz w:val="26"/>
          <w:szCs w:val="26"/>
        </w:rPr>
        <w:t xml:space="preserve">й в муниципальном образовании. </w:t>
      </w:r>
      <w:r w:rsidRPr="00ED17B5">
        <w:rPr>
          <w:rFonts w:ascii="Times New Roman" w:hAnsi="Times New Roman"/>
          <w:sz w:val="26"/>
          <w:szCs w:val="26"/>
        </w:rPr>
        <w:t>По результатам анкетирования 67,7% опрошенных оценили защиту прав потребителей удовлетворительно и хорошо.</w:t>
      </w:r>
    </w:p>
    <w:p w:rsidR="00D8386F" w:rsidRPr="006353E7" w:rsidRDefault="00D8386F" w:rsidP="00D8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386F" w:rsidRPr="005471C3" w:rsidRDefault="00575205" w:rsidP="00D83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71C3">
        <w:rPr>
          <w:rFonts w:ascii="Times New Roman" w:hAnsi="Times New Roman" w:cs="Times New Roman"/>
          <w:b/>
          <w:sz w:val="26"/>
          <w:szCs w:val="26"/>
        </w:rPr>
        <w:t>2.4.4</w:t>
      </w:r>
      <w:r w:rsidR="00D8386F" w:rsidRPr="005471C3">
        <w:rPr>
          <w:rFonts w:ascii="Times New Roman" w:hAnsi="Times New Roman" w:cs="Times New Roman"/>
          <w:b/>
          <w:sz w:val="26"/>
          <w:szCs w:val="26"/>
        </w:rPr>
        <w:t>. Результаты мониторинга деятельности хозяйствующих субъектов, доля участия муниципального образования в которых составляет 50 и более процентов.</w:t>
      </w:r>
    </w:p>
    <w:p w:rsidR="00642490" w:rsidRPr="005471C3" w:rsidRDefault="00642490" w:rsidP="00D83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642490" w:rsidRPr="00ED17B5" w:rsidRDefault="00642490" w:rsidP="00642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7B5">
        <w:rPr>
          <w:rFonts w:ascii="Times New Roman" w:hAnsi="Times New Roman" w:cs="Times New Roman"/>
          <w:sz w:val="26"/>
          <w:szCs w:val="26"/>
        </w:rPr>
        <w:t>Результатом проведения мониторинга деятельности хозяйствующих субъектов, доля участия муниципального образования в которых составляет 50 и более процентов, осуществляющих свою деятельность на территории городского округа Спасск-Дальний, является сформированный соответствующий Реестр.</w:t>
      </w:r>
    </w:p>
    <w:p w:rsidR="00642490" w:rsidRPr="00ED17B5" w:rsidRDefault="00642490" w:rsidP="00642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7B5">
        <w:rPr>
          <w:rFonts w:ascii="Times New Roman" w:hAnsi="Times New Roman" w:cs="Times New Roman"/>
          <w:sz w:val="26"/>
          <w:szCs w:val="26"/>
        </w:rPr>
        <w:t xml:space="preserve">В данный Реестр включено 42 хозяйствующих субъекта, в котором предприятия и учреждения распределены по всем возможным формам собственности, по рынкам присутствия, также определена занимаемая доля рынка для каждого предприятия и учреждения в натуральном и стоимостном выражении, определен суммарный объем финансирования из бюджетов Приморского края и городского </w:t>
      </w:r>
      <w:r w:rsidRPr="00ED17B5">
        <w:rPr>
          <w:rFonts w:ascii="Times New Roman" w:hAnsi="Times New Roman" w:cs="Times New Roman"/>
          <w:sz w:val="26"/>
          <w:szCs w:val="26"/>
        </w:rPr>
        <w:lastRenderedPageBreak/>
        <w:t xml:space="preserve">округа Спасск-Дальний. Реестр размещен на официальном сайте городского округа Спасск-Дальний </w:t>
      </w:r>
      <w:hyperlink r:id="rId19" w:history="1">
        <w:r w:rsidRPr="00ED17B5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http://spasskd.ru/index.php/ekonomikamenu1/razvitie-konkurentsii</w:t>
        </w:r>
      </w:hyperlink>
    </w:p>
    <w:p w:rsidR="00DC3B22" w:rsidRPr="006353E7" w:rsidRDefault="00DC3B22" w:rsidP="00D8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C3B22" w:rsidRPr="00ED17B5" w:rsidRDefault="00DC3B22" w:rsidP="00DC3B2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17B5">
        <w:rPr>
          <w:rFonts w:ascii="Times New Roman" w:hAnsi="Times New Roman"/>
          <w:sz w:val="26"/>
          <w:szCs w:val="26"/>
        </w:rPr>
        <w:t xml:space="preserve">На территории городского округа Спасск-Дальний находится два </w:t>
      </w:r>
      <w:r w:rsidR="005471C3">
        <w:rPr>
          <w:rFonts w:ascii="Times New Roman" w:hAnsi="Times New Roman"/>
          <w:sz w:val="26"/>
          <w:szCs w:val="26"/>
        </w:rPr>
        <w:t xml:space="preserve"> действующих </w:t>
      </w:r>
      <w:r w:rsidRPr="00ED17B5">
        <w:rPr>
          <w:rFonts w:ascii="Times New Roman" w:hAnsi="Times New Roman"/>
          <w:sz w:val="26"/>
          <w:szCs w:val="26"/>
        </w:rPr>
        <w:t>муниципальных унитарных предприятия: МУП “Центр</w:t>
      </w:r>
      <w:r w:rsidR="005471C3">
        <w:rPr>
          <w:rFonts w:ascii="Times New Roman" w:hAnsi="Times New Roman"/>
          <w:sz w:val="26"/>
          <w:szCs w:val="26"/>
        </w:rPr>
        <w:t xml:space="preserve">альная районная аптека </w:t>
      </w:r>
      <w:r w:rsidRPr="00ED17B5">
        <w:rPr>
          <w:rFonts w:ascii="Times New Roman" w:hAnsi="Times New Roman"/>
          <w:sz w:val="26"/>
          <w:szCs w:val="26"/>
        </w:rPr>
        <w:t xml:space="preserve"> № 29» и  МУП «Городской рынок» г. Спасска-Дальнего.</w:t>
      </w:r>
    </w:p>
    <w:p w:rsidR="00DC3B22" w:rsidRPr="006353E7" w:rsidRDefault="00DC3B22" w:rsidP="00DC3B2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ED17B5">
        <w:rPr>
          <w:rFonts w:ascii="Times New Roman" w:hAnsi="Times New Roman"/>
          <w:sz w:val="26"/>
          <w:szCs w:val="26"/>
        </w:rPr>
        <w:t xml:space="preserve">Преобразование муниципальных унитарных предприятий городского округа Спасск-Дальний в другие организационно-правовые формы и формы собственности </w:t>
      </w:r>
      <w:r w:rsidR="00575205" w:rsidRPr="00ED17B5">
        <w:rPr>
          <w:rFonts w:ascii="Times New Roman" w:hAnsi="Times New Roman"/>
          <w:sz w:val="26"/>
          <w:szCs w:val="26"/>
        </w:rPr>
        <w:t>в 2020</w:t>
      </w:r>
      <w:r w:rsidRPr="00ED17B5">
        <w:rPr>
          <w:rFonts w:ascii="Times New Roman" w:hAnsi="Times New Roman"/>
          <w:sz w:val="26"/>
          <w:szCs w:val="26"/>
        </w:rPr>
        <w:t xml:space="preserve"> году не проводилось.</w:t>
      </w:r>
    </w:p>
    <w:p w:rsidR="00DC3B22" w:rsidRPr="00ED17B5" w:rsidRDefault="00DC3B22" w:rsidP="00DC3B22">
      <w:pPr>
        <w:tabs>
          <w:tab w:val="left" w:pos="432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17B5">
        <w:rPr>
          <w:rFonts w:ascii="Times New Roman" w:hAnsi="Times New Roman"/>
          <w:sz w:val="26"/>
          <w:szCs w:val="26"/>
        </w:rPr>
        <w:t>В целях обеспечения эффективного управления муниципальным сектором экономики городского округа Спасск-Дальний в Администрации городского округа создана комиссия по рассмотрению показателей экономической эффективности  деятельности муниципальных унитарных предприятий, утвержден Реестр показателей экономической эффективности деятельности муниципальных унитарных предприятий.</w:t>
      </w:r>
    </w:p>
    <w:p w:rsidR="00DC3B22" w:rsidRPr="00520076" w:rsidRDefault="00DC3B22" w:rsidP="00DC3B22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20076">
        <w:rPr>
          <w:rFonts w:ascii="Times New Roman" w:hAnsi="Times New Roman"/>
          <w:sz w:val="26"/>
          <w:szCs w:val="26"/>
        </w:rPr>
        <w:t>За 2020 год проведено 4 заседания комиссии по рассмотрению показателей экономической эффективности деятельности муниципальных унитарных предприятий.</w:t>
      </w:r>
    </w:p>
    <w:p w:rsidR="00DC3B22" w:rsidRPr="00520076" w:rsidRDefault="00DC3B22" w:rsidP="00DC3B2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0076">
        <w:rPr>
          <w:rFonts w:ascii="Times New Roman" w:hAnsi="Times New Roman"/>
          <w:sz w:val="26"/>
          <w:szCs w:val="26"/>
        </w:rPr>
        <w:t xml:space="preserve">Муниципальными предприятиями городского округа за 9 месяцев 2020 года реализовано товаров и оказано услуг на сумму 69318 тыс. руб., что к соответствующему периоду 2019 года  составляет 116 %. </w:t>
      </w:r>
    </w:p>
    <w:p w:rsidR="00DC3B22" w:rsidRPr="00520076" w:rsidRDefault="00DC3B22" w:rsidP="00DC3B2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0076">
        <w:rPr>
          <w:rFonts w:ascii="Times New Roman" w:hAnsi="Times New Roman"/>
          <w:sz w:val="26"/>
          <w:szCs w:val="26"/>
        </w:rPr>
        <w:t>За анализируемый период финансовый результат от деятельности  муниципальных унитарных предприятий городского округа составил 2 062 тыс. руб. прибыли. За аналогичный период 2019 года прибыль составляла 1 860 тыс. руб.</w:t>
      </w:r>
    </w:p>
    <w:p w:rsidR="00DC3B22" w:rsidRPr="00520076" w:rsidRDefault="00DC3B22" w:rsidP="00DC3B2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0076">
        <w:rPr>
          <w:rFonts w:ascii="Times New Roman" w:hAnsi="Times New Roman"/>
          <w:sz w:val="26"/>
          <w:szCs w:val="26"/>
        </w:rPr>
        <w:t>Среднесписочная численность работающих на муниципальных предприятиях городского округа составила 67 человек, по сравнению с 9 месяцами 2019 года сократилась на 4 человека.</w:t>
      </w:r>
    </w:p>
    <w:p w:rsidR="00D8386F" w:rsidRPr="006353E7" w:rsidRDefault="00D8386F" w:rsidP="00D8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3B22" w:rsidRPr="009F60CB" w:rsidRDefault="00575205" w:rsidP="00DC3B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60CB">
        <w:rPr>
          <w:rFonts w:ascii="Times New Roman" w:hAnsi="Times New Roman" w:cs="Times New Roman"/>
          <w:b/>
          <w:sz w:val="26"/>
          <w:szCs w:val="26"/>
        </w:rPr>
        <w:t>2.4.5</w:t>
      </w:r>
      <w:r w:rsidR="00DC3B22" w:rsidRPr="009F60CB">
        <w:rPr>
          <w:rFonts w:ascii="Times New Roman" w:hAnsi="Times New Roman" w:cs="Times New Roman"/>
          <w:b/>
          <w:sz w:val="26"/>
          <w:szCs w:val="26"/>
        </w:rPr>
        <w:t xml:space="preserve">. Результаты мониторинга доступности, удовлетворенности населения и субъектов малого и среднего предпринимательства деятельностью в сфере финансовых услуг, осуществляемой на территории </w:t>
      </w:r>
      <w:r w:rsidRPr="009F60CB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</w:t>
      </w:r>
    </w:p>
    <w:p w:rsidR="00575205" w:rsidRPr="006353E7" w:rsidRDefault="00575205" w:rsidP="00F1192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386F" w:rsidRPr="00520076" w:rsidRDefault="00D8386F" w:rsidP="00F1192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076">
        <w:rPr>
          <w:rFonts w:ascii="Times New Roman" w:hAnsi="Times New Roman" w:cs="Times New Roman"/>
          <w:sz w:val="26"/>
          <w:szCs w:val="26"/>
        </w:rPr>
        <w:lastRenderedPageBreak/>
        <w:t>В рамках проведения еже</w:t>
      </w:r>
      <w:r w:rsidR="00520076" w:rsidRPr="00520076">
        <w:rPr>
          <w:rFonts w:ascii="Times New Roman" w:hAnsi="Times New Roman" w:cs="Times New Roman"/>
          <w:sz w:val="26"/>
          <w:szCs w:val="26"/>
        </w:rPr>
        <w:t xml:space="preserve">годного мониторинга состояния </w:t>
      </w:r>
      <w:r w:rsidRPr="00520076">
        <w:rPr>
          <w:rFonts w:ascii="Times New Roman" w:hAnsi="Times New Roman" w:cs="Times New Roman"/>
          <w:sz w:val="26"/>
          <w:szCs w:val="26"/>
        </w:rPr>
        <w:t>и развития конкуренции на товарных рынках Приморского края министерство экономического развития Приморского края проводит опрос мнения потребителей финансовых услуг на региональных и муниципальных рынках.</w:t>
      </w:r>
    </w:p>
    <w:p w:rsidR="00D8386F" w:rsidRPr="00520076" w:rsidRDefault="00D8386F" w:rsidP="0052007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0076">
        <w:rPr>
          <w:rFonts w:ascii="Times New Roman" w:hAnsi="Times New Roman" w:cs="Times New Roman"/>
          <w:sz w:val="26"/>
          <w:szCs w:val="26"/>
        </w:rPr>
        <w:t>Жители городского о</w:t>
      </w:r>
      <w:r w:rsidR="00520076" w:rsidRPr="00520076">
        <w:rPr>
          <w:rFonts w:ascii="Times New Roman" w:hAnsi="Times New Roman" w:cs="Times New Roman"/>
          <w:sz w:val="26"/>
          <w:szCs w:val="26"/>
        </w:rPr>
        <w:t xml:space="preserve">круга приняли активное участие </w:t>
      </w:r>
      <w:r w:rsidRPr="00520076">
        <w:rPr>
          <w:rFonts w:ascii="Times New Roman" w:hAnsi="Times New Roman" w:cs="Times New Roman"/>
          <w:sz w:val="26"/>
          <w:szCs w:val="26"/>
        </w:rPr>
        <w:t xml:space="preserve">в анкетировании и ответили на ряд вопросов, посвященных </w:t>
      </w:r>
      <w:r w:rsidR="00520076" w:rsidRPr="00520076">
        <w:rPr>
          <w:rFonts w:ascii="Times New Roman" w:hAnsi="Times New Roman" w:cs="Times New Roman"/>
          <w:sz w:val="26"/>
          <w:szCs w:val="26"/>
        </w:rPr>
        <w:t xml:space="preserve">оценке уровня востребованности </w:t>
      </w:r>
      <w:r w:rsidRPr="00520076">
        <w:rPr>
          <w:rFonts w:ascii="Times New Roman" w:hAnsi="Times New Roman" w:cs="Times New Roman"/>
          <w:sz w:val="26"/>
          <w:szCs w:val="26"/>
        </w:rPr>
        <w:t>финансовых услуг, удовлетворенности этими услугами и работой финансовых организаций, предоставляющих услуги.</w:t>
      </w:r>
      <w:r w:rsidR="00520076" w:rsidRPr="00520076">
        <w:rPr>
          <w:rFonts w:ascii="Times New Roman" w:hAnsi="Times New Roman" w:cs="Times New Roman"/>
          <w:sz w:val="26"/>
          <w:szCs w:val="26"/>
        </w:rPr>
        <w:t xml:space="preserve"> </w:t>
      </w:r>
      <w:r w:rsidRPr="00520076">
        <w:rPr>
          <w:rFonts w:ascii="Times New Roman" w:hAnsi="Times New Roman" w:cs="Times New Roman"/>
          <w:sz w:val="26"/>
          <w:szCs w:val="26"/>
        </w:rPr>
        <w:t>В опросе приняли участие 53 жителя города Спасска-Дальнего - 42 женщины и 11 мужчин.</w:t>
      </w:r>
      <w:r w:rsidR="00520076" w:rsidRPr="00520076">
        <w:rPr>
          <w:rFonts w:ascii="Times New Roman" w:hAnsi="Times New Roman" w:cs="Times New Roman"/>
          <w:sz w:val="26"/>
          <w:szCs w:val="26"/>
        </w:rPr>
        <w:t xml:space="preserve"> И</w:t>
      </w:r>
      <w:r w:rsidRPr="00520076">
        <w:rPr>
          <w:rFonts w:ascii="Times New Roman" w:hAnsi="Times New Roman" w:cs="Times New Roman"/>
          <w:sz w:val="26"/>
          <w:szCs w:val="26"/>
        </w:rPr>
        <w:t xml:space="preserve">з опрошенных жителей – </w:t>
      </w:r>
      <w:r w:rsidR="00520076" w:rsidRPr="00520076">
        <w:rPr>
          <w:rFonts w:ascii="Times New Roman" w:hAnsi="Times New Roman" w:cs="Times New Roman"/>
          <w:sz w:val="26"/>
          <w:szCs w:val="26"/>
        </w:rPr>
        <w:t xml:space="preserve">                 47 -</w:t>
      </w:r>
      <w:r w:rsidRPr="00520076">
        <w:rPr>
          <w:rFonts w:ascii="Times New Roman" w:hAnsi="Times New Roman" w:cs="Times New Roman"/>
          <w:sz w:val="26"/>
          <w:szCs w:val="26"/>
        </w:rPr>
        <w:t>работающие, 24 - имеют 1 ребенка, однако 29 человек  свое финансовое положение охарактеризовали,  что им хватает денег на еду и одежду, но для покупки холодильника или стиральной машины-автомат приходится копить или брать в долг/кредит.</w:t>
      </w:r>
    </w:p>
    <w:p w:rsidR="00D8386F" w:rsidRPr="006353E7" w:rsidRDefault="00D8386F" w:rsidP="00D8386F">
      <w:pPr>
        <w:ind w:left="-1418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 w:rsidRPr="0052007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57900" cy="3914775"/>
            <wp:effectExtent l="0" t="0" r="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8386F" w:rsidRPr="00520076" w:rsidRDefault="00D8386F" w:rsidP="00F11928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20076">
        <w:rPr>
          <w:rFonts w:ascii="Times New Roman" w:hAnsi="Times New Roman" w:cs="Times New Roman"/>
          <w:sz w:val="26"/>
          <w:szCs w:val="26"/>
        </w:rPr>
        <w:t>По представленным данным видно, что основная масса опрошенных не пользовалась указанными финансовыми продуктами по следующим причинам: недостаточно свободных денег – 29 человек, не доверяют финансовым организациям в достаточной степени, чтобы размещать в них денежные средства.</w:t>
      </w:r>
    </w:p>
    <w:p w:rsidR="00D8386F" w:rsidRPr="006353E7" w:rsidRDefault="00D8386F" w:rsidP="00D8386F">
      <w:pPr>
        <w:tabs>
          <w:tab w:val="left" w:pos="1065"/>
        </w:tabs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386F" w:rsidRPr="006353E7" w:rsidRDefault="00D8386F" w:rsidP="00D8386F">
      <w:pPr>
        <w:tabs>
          <w:tab w:val="left" w:pos="1065"/>
        </w:tabs>
        <w:rPr>
          <w:rFonts w:ascii="Times New Roman" w:hAnsi="Times New Roman" w:cs="Times New Roman"/>
          <w:sz w:val="26"/>
          <w:szCs w:val="26"/>
          <w:highlight w:val="yellow"/>
        </w:rPr>
      </w:pPr>
      <w:r w:rsidRPr="006353E7">
        <w:rPr>
          <w:rFonts w:ascii="Times New Roman" w:hAnsi="Times New Roman" w:cs="Times New Roman"/>
          <w:noProof/>
          <w:sz w:val="26"/>
          <w:szCs w:val="26"/>
          <w:highlight w:val="yellow"/>
          <w:lang w:eastAsia="ru-RU"/>
        </w:rPr>
        <w:drawing>
          <wp:inline distT="0" distB="0" distL="0" distR="0">
            <wp:extent cx="5943600" cy="3657600"/>
            <wp:effectExtent l="0" t="0" r="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6353E7">
        <w:rPr>
          <w:rFonts w:ascii="Times New Roman" w:hAnsi="Times New Roman" w:cs="Times New Roman"/>
          <w:sz w:val="26"/>
          <w:szCs w:val="26"/>
          <w:highlight w:val="yellow"/>
        </w:rPr>
        <w:t xml:space="preserve">         </w:t>
      </w:r>
    </w:p>
    <w:p w:rsidR="00D8386F" w:rsidRPr="00520076" w:rsidRDefault="00D8386F" w:rsidP="00F11928">
      <w:pPr>
        <w:tabs>
          <w:tab w:val="left" w:pos="1065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076">
        <w:rPr>
          <w:rFonts w:ascii="Times New Roman" w:hAnsi="Times New Roman" w:cs="Times New Roman"/>
          <w:sz w:val="26"/>
          <w:szCs w:val="26"/>
        </w:rPr>
        <w:t xml:space="preserve">Из приведенного графика видно, что данный вид финансовых продуктов наиболее востребован у населения, преимущественно кредит в банке, не являющийся онлайн-кредитом -  26,4% опрошенных и использование кредитного лимита по кредитной карте – 22,6% опрошенных. </w:t>
      </w:r>
      <w:r w:rsidR="00FE0198" w:rsidRPr="00520076">
        <w:rPr>
          <w:rFonts w:ascii="Times New Roman" w:hAnsi="Times New Roman" w:cs="Times New Roman"/>
          <w:sz w:val="26"/>
          <w:szCs w:val="26"/>
        </w:rPr>
        <w:t>Н</w:t>
      </w:r>
      <w:r w:rsidRPr="00520076">
        <w:rPr>
          <w:rFonts w:ascii="Times New Roman" w:hAnsi="Times New Roman" w:cs="Times New Roman"/>
          <w:sz w:val="26"/>
          <w:szCs w:val="26"/>
        </w:rPr>
        <w:t xml:space="preserve">аселение, </w:t>
      </w:r>
      <w:r w:rsidR="00FE0198" w:rsidRPr="00520076">
        <w:rPr>
          <w:rFonts w:ascii="Times New Roman" w:hAnsi="Times New Roman" w:cs="Times New Roman"/>
          <w:sz w:val="26"/>
          <w:szCs w:val="26"/>
        </w:rPr>
        <w:t>не пользующееся</w:t>
      </w:r>
      <w:r w:rsidRPr="00520076">
        <w:rPr>
          <w:rFonts w:ascii="Times New Roman" w:hAnsi="Times New Roman" w:cs="Times New Roman"/>
          <w:sz w:val="26"/>
          <w:szCs w:val="26"/>
        </w:rPr>
        <w:t xml:space="preserve"> различными кредитами</w:t>
      </w:r>
      <w:r w:rsidR="00FE0198" w:rsidRPr="00520076">
        <w:rPr>
          <w:rFonts w:ascii="Times New Roman" w:hAnsi="Times New Roman" w:cs="Times New Roman"/>
          <w:sz w:val="26"/>
          <w:szCs w:val="26"/>
        </w:rPr>
        <w:t>,</w:t>
      </w:r>
      <w:r w:rsidRPr="00520076">
        <w:rPr>
          <w:rFonts w:ascii="Times New Roman" w:hAnsi="Times New Roman" w:cs="Times New Roman"/>
          <w:sz w:val="26"/>
          <w:szCs w:val="26"/>
        </w:rPr>
        <w:t xml:space="preserve"> объяснили, что не любят кредитов и не хотят жить в долг.</w:t>
      </w:r>
    </w:p>
    <w:p w:rsidR="00D8386F" w:rsidRPr="00520076" w:rsidRDefault="00D8386F" w:rsidP="00F1192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707">
        <w:rPr>
          <w:rFonts w:ascii="Times New Roman" w:hAnsi="Times New Roman" w:cs="Times New Roman"/>
          <w:sz w:val="26"/>
          <w:szCs w:val="26"/>
        </w:rPr>
        <w:t>Как же население пользовалось дистанционн</w:t>
      </w:r>
      <w:r w:rsidR="00F11928" w:rsidRPr="00062707">
        <w:rPr>
          <w:rFonts w:ascii="Times New Roman" w:hAnsi="Times New Roman" w:cs="Times New Roman"/>
          <w:sz w:val="26"/>
          <w:szCs w:val="26"/>
        </w:rPr>
        <w:t>ым доступом к банковским счетам?</w:t>
      </w:r>
    </w:p>
    <w:p w:rsidR="00D8386F" w:rsidRPr="006353E7" w:rsidRDefault="00D8386F" w:rsidP="00D8386F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06270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3600" cy="3190875"/>
            <wp:effectExtent l="0" t="0" r="0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8386F" w:rsidRPr="00062707" w:rsidRDefault="00D8386F" w:rsidP="00F1192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076">
        <w:rPr>
          <w:rFonts w:ascii="Times New Roman" w:hAnsi="Times New Roman" w:cs="Times New Roman"/>
          <w:sz w:val="26"/>
          <w:szCs w:val="26"/>
        </w:rPr>
        <w:lastRenderedPageBreak/>
        <w:t xml:space="preserve">В большей степени население пользуется денежными переводами/платежами через мобильный банк с помощью специализированного мобильного приложения для смартфона или планшета – 66%. Причины, по которым население отказывается дистанционным способом управлять счетами – это неуверенность в безопасности </w:t>
      </w:r>
      <w:r w:rsidRPr="00062707">
        <w:rPr>
          <w:rFonts w:ascii="Times New Roman" w:hAnsi="Times New Roman" w:cs="Times New Roman"/>
          <w:sz w:val="26"/>
          <w:szCs w:val="26"/>
        </w:rPr>
        <w:t>интернет-сайтов и отсутствие навыков использования таких технологий.</w:t>
      </w:r>
    </w:p>
    <w:p w:rsidR="00D8386F" w:rsidRPr="00062707" w:rsidRDefault="003F0490" w:rsidP="00F1192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Мониторинг пользования страх</w:t>
      </w:r>
      <w:r w:rsidR="00062707" w:rsidRPr="00062707">
        <w:rPr>
          <w:rFonts w:ascii="Times New Roman" w:hAnsi="Times New Roman" w:cs="Times New Roman"/>
          <w:sz w:val="26"/>
          <w:szCs w:val="26"/>
        </w:rPr>
        <w:t>овыми продуктами показал, что</w:t>
      </w:r>
      <w:r w:rsidR="00D8386F" w:rsidRPr="00062707">
        <w:rPr>
          <w:rFonts w:ascii="Times New Roman" w:hAnsi="Times New Roman" w:cs="Times New Roman"/>
          <w:sz w:val="26"/>
          <w:szCs w:val="26"/>
        </w:rPr>
        <w:t xml:space="preserve"> </w:t>
      </w:r>
      <w:r w:rsidR="00062707" w:rsidRPr="00062707">
        <w:rPr>
          <w:rFonts w:ascii="Times New Roman" w:hAnsi="Times New Roman" w:cs="Times New Roman"/>
          <w:sz w:val="26"/>
          <w:szCs w:val="26"/>
        </w:rPr>
        <w:t>опрошенные</w:t>
      </w:r>
      <w:r w:rsidR="00D8386F" w:rsidRPr="00062707">
        <w:rPr>
          <w:rFonts w:ascii="Times New Roman" w:hAnsi="Times New Roman" w:cs="Times New Roman"/>
          <w:sz w:val="26"/>
          <w:szCs w:val="26"/>
        </w:rPr>
        <w:t xml:space="preserve"> редко пользовались  добр</w:t>
      </w:r>
      <w:r w:rsidR="00FE0198" w:rsidRPr="00062707">
        <w:rPr>
          <w:rFonts w:ascii="Times New Roman" w:hAnsi="Times New Roman" w:cs="Times New Roman"/>
          <w:sz w:val="26"/>
          <w:szCs w:val="26"/>
        </w:rPr>
        <w:t>овольным страхованием жизни – 3,</w:t>
      </w:r>
      <w:r w:rsidR="00D8386F" w:rsidRPr="00062707">
        <w:rPr>
          <w:rFonts w:ascii="Times New Roman" w:hAnsi="Times New Roman" w:cs="Times New Roman"/>
          <w:sz w:val="26"/>
          <w:szCs w:val="26"/>
        </w:rPr>
        <w:t>7%, добровольным страхованием от н</w:t>
      </w:r>
      <w:r w:rsidR="00FE0198" w:rsidRPr="00062707">
        <w:rPr>
          <w:rFonts w:ascii="Times New Roman" w:hAnsi="Times New Roman" w:cs="Times New Roman"/>
          <w:sz w:val="26"/>
          <w:szCs w:val="26"/>
        </w:rPr>
        <w:t>есчастных случаев и болезни – 5,</w:t>
      </w:r>
      <w:r w:rsidR="00D8386F" w:rsidRPr="00062707">
        <w:rPr>
          <w:rFonts w:ascii="Times New Roman" w:hAnsi="Times New Roman" w:cs="Times New Roman"/>
          <w:sz w:val="26"/>
          <w:szCs w:val="26"/>
        </w:rPr>
        <w:t xml:space="preserve">6%. Причины, по которым жители не пользуются страховыми продуктами указаны на графике. </w:t>
      </w:r>
    </w:p>
    <w:p w:rsidR="00D8386F" w:rsidRPr="006353E7" w:rsidRDefault="00D8386F" w:rsidP="00D8386F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52007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86400" cy="3200400"/>
            <wp:effectExtent l="19050" t="0" r="0" b="0"/>
            <wp:docPr id="2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94D78" w:rsidRDefault="00D8386F" w:rsidP="00F11928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20076">
        <w:rPr>
          <w:rFonts w:ascii="Times New Roman" w:hAnsi="Times New Roman" w:cs="Times New Roman"/>
          <w:sz w:val="26"/>
          <w:szCs w:val="26"/>
        </w:rPr>
        <w:t>20 человек из опрошенных не доверяют страховым организациям, 11 – считают стоимость с</w:t>
      </w:r>
      <w:r w:rsidR="00A94D78">
        <w:rPr>
          <w:rFonts w:ascii="Times New Roman" w:hAnsi="Times New Roman" w:cs="Times New Roman"/>
          <w:sz w:val="26"/>
          <w:szCs w:val="26"/>
        </w:rPr>
        <w:t>трахового полиса слишком высокой.</w:t>
      </w:r>
    </w:p>
    <w:p w:rsidR="00D8386F" w:rsidRPr="00520076" w:rsidRDefault="00D8386F" w:rsidP="00F11928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20076">
        <w:rPr>
          <w:rFonts w:ascii="Times New Roman" w:hAnsi="Times New Roman" w:cs="Times New Roman"/>
          <w:sz w:val="26"/>
          <w:szCs w:val="26"/>
        </w:rPr>
        <w:t>Удовлетворенность работой/сервисом следующих финансовых организаций при оформлении и/или использовании финансовых услуг</w:t>
      </w:r>
      <w:r w:rsidR="001A7F8D" w:rsidRPr="00520076">
        <w:rPr>
          <w:rFonts w:ascii="Times New Roman" w:hAnsi="Times New Roman" w:cs="Times New Roman"/>
          <w:sz w:val="26"/>
          <w:szCs w:val="26"/>
        </w:rPr>
        <w:t>.</w:t>
      </w:r>
    </w:p>
    <w:p w:rsidR="00D8386F" w:rsidRPr="006353E7" w:rsidRDefault="00D8386F" w:rsidP="00D8386F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6353E7">
        <w:rPr>
          <w:rFonts w:ascii="Times New Roman" w:hAnsi="Times New Roman" w:cs="Times New Roman"/>
          <w:noProof/>
          <w:sz w:val="26"/>
          <w:szCs w:val="26"/>
          <w:highlight w:val="yellow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8386F" w:rsidRPr="00A42DC8" w:rsidRDefault="00D8386F" w:rsidP="00F1192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DC8">
        <w:rPr>
          <w:rFonts w:ascii="Times New Roman" w:hAnsi="Times New Roman" w:cs="Times New Roman"/>
          <w:sz w:val="26"/>
          <w:szCs w:val="26"/>
        </w:rPr>
        <w:t>Большинство опрошенных не сталкивались с финансовыми организациями, кроме банков, работой которых удовлетворены 38 человек. Доверяют банкам, как финансовой организации – 37 человек.</w:t>
      </w:r>
    </w:p>
    <w:p w:rsidR="00D8386F" w:rsidRPr="00A42DC8" w:rsidRDefault="00D8386F" w:rsidP="00F1192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DC8">
        <w:rPr>
          <w:rFonts w:ascii="Times New Roman" w:hAnsi="Times New Roman" w:cs="Times New Roman"/>
          <w:sz w:val="26"/>
          <w:szCs w:val="26"/>
        </w:rPr>
        <w:t>Можно сделать вывод, что банки – это самые популярные среди населения финансовые организации. Удовлетворенность банковскими продуктами/услугами выглядит следующим образом.</w:t>
      </w:r>
    </w:p>
    <w:p w:rsidR="00D8386F" w:rsidRPr="006353E7" w:rsidRDefault="00D8386F" w:rsidP="00D8386F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6353E7">
        <w:rPr>
          <w:rFonts w:ascii="Times New Roman" w:hAnsi="Times New Roman" w:cs="Times New Roman"/>
          <w:noProof/>
          <w:sz w:val="26"/>
          <w:szCs w:val="26"/>
          <w:highlight w:val="yellow"/>
          <w:lang w:eastAsia="ru-RU"/>
        </w:rPr>
        <w:drawing>
          <wp:inline distT="0" distB="0" distL="0" distR="0">
            <wp:extent cx="5429250" cy="2857500"/>
            <wp:effectExtent l="0" t="0" r="0" b="0"/>
            <wp:docPr id="2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8386F" w:rsidRPr="00A42DC8" w:rsidRDefault="00D8386F" w:rsidP="00F1192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DC8">
        <w:rPr>
          <w:rFonts w:ascii="Times New Roman" w:hAnsi="Times New Roman" w:cs="Times New Roman"/>
          <w:sz w:val="26"/>
          <w:szCs w:val="26"/>
        </w:rPr>
        <w:t>Жителям города было предложено оценить доступность каналов обслуживания, пользование которыми не займет  много времени на доступ к ним или на ожидание.  Для оценки использовалась шкала от 1 до 5, где 1 – практически не доступно, а 5 – легко доступно.</w:t>
      </w:r>
    </w:p>
    <w:p w:rsidR="00D8386F" w:rsidRPr="006353E7" w:rsidRDefault="00D8386F" w:rsidP="00D8386F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062707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429250" cy="2857500"/>
            <wp:effectExtent l="0" t="0" r="0" b="0"/>
            <wp:docPr id="2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8386F" w:rsidRPr="00A42DC8" w:rsidRDefault="00D8386F" w:rsidP="00F1192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42DC8">
        <w:rPr>
          <w:rFonts w:ascii="Times New Roman" w:hAnsi="Times New Roman" w:cs="Times New Roman"/>
          <w:sz w:val="26"/>
          <w:szCs w:val="26"/>
        </w:rPr>
        <w:t>Цветовое решение диаграммы показывает, что основная масса опрашиваемых оценивает доступность каналов финансового обслуживания как 4 или 5.</w:t>
      </w:r>
    </w:p>
    <w:p w:rsidR="00D8386F" w:rsidRPr="009F60CB" w:rsidRDefault="00D8386F" w:rsidP="00D83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60CB">
        <w:rPr>
          <w:rFonts w:ascii="Times New Roman" w:hAnsi="Times New Roman" w:cs="Times New Roman"/>
          <w:b/>
          <w:sz w:val="26"/>
          <w:szCs w:val="26"/>
        </w:rPr>
        <w:t>2.5. Утверждение перечня товарных рынков</w:t>
      </w:r>
      <w:r w:rsidR="001130EC" w:rsidRPr="009F60CB">
        <w:rPr>
          <w:rFonts w:ascii="Times New Roman" w:hAnsi="Times New Roman" w:cs="Times New Roman"/>
          <w:b/>
          <w:sz w:val="26"/>
          <w:szCs w:val="26"/>
        </w:rPr>
        <w:t xml:space="preserve"> и утверждение плана мероприятий («дорожной карты»)</w:t>
      </w:r>
      <w:r w:rsidRPr="009F60CB">
        <w:rPr>
          <w:rFonts w:ascii="Times New Roman" w:hAnsi="Times New Roman" w:cs="Times New Roman"/>
          <w:b/>
          <w:sz w:val="26"/>
          <w:szCs w:val="26"/>
        </w:rPr>
        <w:t>.</w:t>
      </w:r>
    </w:p>
    <w:p w:rsidR="001130EC" w:rsidRPr="006353E7" w:rsidRDefault="001130EC" w:rsidP="00D8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130EC" w:rsidRPr="00A42DC8" w:rsidRDefault="001130EC" w:rsidP="001130EC">
      <w:pPr>
        <w:pStyle w:val="Default"/>
        <w:spacing w:line="360" w:lineRule="auto"/>
        <w:ind w:firstLine="709"/>
        <w:jc w:val="both"/>
        <w:rPr>
          <w:bCs/>
          <w:color w:val="auto"/>
          <w:sz w:val="26"/>
          <w:szCs w:val="26"/>
        </w:rPr>
      </w:pPr>
      <w:r w:rsidRPr="00A42DC8">
        <w:rPr>
          <w:bCs/>
          <w:color w:val="auto"/>
          <w:sz w:val="26"/>
          <w:szCs w:val="26"/>
        </w:rPr>
        <w:t>Постановлением Администрации городского округа Спасск-Дальний от 28.11.2019 № 504-па утвержден план мероприятий («Дорожная карта») по содействию развитию конкуренции, развитию конкурентной среды в городском округе Спасск-Дальний на период 2019-2022 годы, а также определены товарные рынки по содействию развитию конкуренции в городском округе Спасск-Дальний:</w:t>
      </w:r>
    </w:p>
    <w:p w:rsidR="001130EC" w:rsidRPr="00A42DC8" w:rsidRDefault="00A42DC8" w:rsidP="00A42DC8">
      <w:pPr>
        <w:pStyle w:val="Default"/>
        <w:spacing w:line="360" w:lineRule="auto"/>
        <w:ind w:firstLine="708"/>
        <w:jc w:val="both"/>
        <w:rPr>
          <w:bCs/>
          <w:color w:val="auto"/>
          <w:sz w:val="26"/>
          <w:szCs w:val="26"/>
        </w:rPr>
      </w:pPr>
      <w:r w:rsidRPr="00A42DC8">
        <w:rPr>
          <w:bCs/>
          <w:color w:val="auto"/>
          <w:sz w:val="26"/>
          <w:szCs w:val="26"/>
        </w:rPr>
        <w:t xml:space="preserve">- </w:t>
      </w:r>
      <w:r w:rsidR="001130EC" w:rsidRPr="00A42DC8">
        <w:rPr>
          <w:bCs/>
          <w:color w:val="auto"/>
          <w:sz w:val="26"/>
          <w:szCs w:val="26"/>
        </w:rPr>
        <w:t>рынок услуг дополнительного образования детей;</w:t>
      </w:r>
    </w:p>
    <w:p w:rsidR="001130EC" w:rsidRPr="00A42DC8" w:rsidRDefault="00A42DC8" w:rsidP="00A42DC8">
      <w:pPr>
        <w:pStyle w:val="Default"/>
        <w:spacing w:line="360" w:lineRule="auto"/>
        <w:ind w:firstLine="708"/>
        <w:jc w:val="both"/>
        <w:rPr>
          <w:bCs/>
          <w:color w:val="auto"/>
          <w:sz w:val="26"/>
          <w:szCs w:val="26"/>
        </w:rPr>
      </w:pPr>
      <w:r w:rsidRPr="00A42DC8">
        <w:rPr>
          <w:bCs/>
          <w:color w:val="auto"/>
          <w:sz w:val="26"/>
          <w:szCs w:val="26"/>
        </w:rPr>
        <w:t xml:space="preserve">- </w:t>
      </w:r>
      <w:r w:rsidR="001130EC" w:rsidRPr="00A42DC8">
        <w:rPr>
          <w:bCs/>
          <w:color w:val="auto"/>
          <w:sz w:val="26"/>
          <w:szCs w:val="26"/>
        </w:rPr>
        <w:t>рынок медицинских услуг;</w:t>
      </w:r>
    </w:p>
    <w:p w:rsidR="001130EC" w:rsidRPr="00A42DC8" w:rsidRDefault="00A42DC8" w:rsidP="00A42DC8">
      <w:pPr>
        <w:pStyle w:val="Default"/>
        <w:spacing w:line="360" w:lineRule="auto"/>
        <w:ind w:firstLine="708"/>
        <w:jc w:val="both"/>
        <w:rPr>
          <w:bCs/>
          <w:color w:val="auto"/>
          <w:sz w:val="26"/>
          <w:szCs w:val="26"/>
        </w:rPr>
      </w:pPr>
      <w:r w:rsidRPr="00A42DC8">
        <w:rPr>
          <w:bCs/>
          <w:color w:val="auto"/>
          <w:sz w:val="26"/>
          <w:szCs w:val="26"/>
        </w:rPr>
        <w:t xml:space="preserve">- </w:t>
      </w:r>
      <w:r w:rsidR="001130EC" w:rsidRPr="00A42DC8">
        <w:rPr>
          <w:bCs/>
          <w:color w:val="auto"/>
          <w:sz w:val="26"/>
          <w:szCs w:val="26"/>
        </w:rPr>
        <w:t>рынок психолого-педагогического сопровождения детей с ограниченными возможностями здоровья;</w:t>
      </w:r>
    </w:p>
    <w:p w:rsidR="001130EC" w:rsidRPr="00A42DC8" w:rsidRDefault="00A42DC8" w:rsidP="00A42DC8">
      <w:pPr>
        <w:pStyle w:val="Default"/>
        <w:spacing w:line="360" w:lineRule="auto"/>
        <w:ind w:firstLine="708"/>
        <w:jc w:val="both"/>
        <w:rPr>
          <w:bCs/>
          <w:color w:val="auto"/>
          <w:sz w:val="26"/>
          <w:szCs w:val="26"/>
        </w:rPr>
      </w:pPr>
      <w:r w:rsidRPr="00A42DC8">
        <w:rPr>
          <w:bCs/>
          <w:color w:val="auto"/>
          <w:sz w:val="26"/>
          <w:szCs w:val="26"/>
        </w:rPr>
        <w:t xml:space="preserve">- </w:t>
      </w:r>
      <w:r w:rsidR="001130EC" w:rsidRPr="00A42DC8">
        <w:rPr>
          <w:bCs/>
          <w:color w:val="auto"/>
          <w:sz w:val="26"/>
          <w:szCs w:val="26"/>
        </w:rPr>
        <w:t>рынок выполнения работ по благоустройству городской среды;</w:t>
      </w:r>
    </w:p>
    <w:p w:rsidR="001130EC" w:rsidRPr="00A42DC8" w:rsidRDefault="00A42DC8" w:rsidP="00A42DC8">
      <w:pPr>
        <w:pStyle w:val="Default"/>
        <w:spacing w:line="360" w:lineRule="auto"/>
        <w:ind w:firstLine="708"/>
        <w:jc w:val="both"/>
        <w:rPr>
          <w:bCs/>
          <w:color w:val="auto"/>
          <w:sz w:val="26"/>
          <w:szCs w:val="26"/>
        </w:rPr>
      </w:pPr>
      <w:r w:rsidRPr="00A42DC8">
        <w:rPr>
          <w:bCs/>
          <w:color w:val="auto"/>
          <w:sz w:val="26"/>
          <w:szCs w:val="26"/>
        </w:rPr>
        <w:t xml:space="preserve">- </w:t>
      </w:r>
      <w:r w:rsidR="001130EC" w:rsidRPr="00A42DC8">
        <w:rPr>
          <w:bCs/>
          <w:color w:val="auto"/>
          <w:sz w:val="26"/>
          <w:szCs w:val="26"/>
        </w:rPr>
        <w:t>рынок выполнения работ по содержанию и текущему ремонту общего имущества собственников помещений в многоквартирном доме;</w:t>
      </w:r>
    </w:p>
    <w:p w:rsidR="001130EC" w:rsidRPr="00A42DC8" w:rsidRDefault="00A42DC8" w:rsidP="00A42DC8">
      <w:pPr>
        <w:pStyle w:val="Default"/>
        <w:spacing w:line="360" w:lineRule="auto"/>
        <w:ind w:firstLine="708"/>
        <w:jc w:val="both"/>
        <w:rPr>
          <w:bCs/>
          <w:color w:val="auto"/>
          <w:sz w:val="26"/>
          <w:szCs w:val="26"/>
        </w:rPr>
      </w:pPr>
      <w:r w:rsidRPr="00A42DC8">
        <w:rPr>
          <w:bCs/>
          <w:color w:val="auto"/>
          <w:sz w:val="26"/>
          <w:szCs w:val="26"/>
        </w:rPr>
        <w:t xml:space="preserve">- </w:t>
      </w:r>
      <w:r w:rsidR="001130EC" w:rsidRPr="00A42DC8">
        <w:rPr>
          <w:bCs/>
          <w:color w:val="auto"/>
          <w:sz w:val="26"/>
          <w:szCs w:val="26"/>
        </w:rPr>
        <w:t>рынок оказания услуг по перевозке пассажиров автомобильным транспортом по муниципальным маршрутам регулярных перевозок;</w:t>
      </w:r>
    </w:p>
    <w:p w:rsidR="001130EC" w:rsidRPr="00A42DC8" w:rsidRDefault="00A42DC8" w:rsidP="00A42DC8">
      <w:pPr>
        <w:pStyle w:val="Default"/>
        <w:spacing w:line="360" w:lineRule="auto"/>
        <w:ind w:firstLine="708"/>
        <w:jc w:val="both"/>
        <w:rPr>
          <w:bCs/>
          <w:color w:val="auto"/>
          <w:sz w:val="26"/>
          <w:szCs w:val="26"/>
        </w:rPr>
      </w:pPr>
      <w:r w:rsidRPr="00A42DC8">
        <w:rPr>
          <w:bCs/>
          <w:color w:val="auto"/>
          <w:sz w:val="26"/>
          <w:szCs w:val="26"/>
        </w:rPr>
        <w:t xml:space="preserve">- </w:t>
      </w:r>
      <w:r w:rsidR="001130EC" w:rsidRPr="00A42DC8">
        <w:rPr>
          <w:bCs/>
          <w:color w:val="auto"/>
          <w:sz w:val="26"/>
          <w:szCs w:val="26"/>
        </w:rPr>
        <w:t>рынок строительства объектов капитального строительства, за исключением жилищного и дорожного строительства;</w:t>
      </w:r>
    </w:p>
    <w:p w:rsidR="001130EC" w:rsidRPr="00A42DC8" w:rsidRDefault="00A42DC8" w:rsidP="00A42DC8">
      <w:pPr>
        <w:pStyle w:val="Default"/>
        <w:spacing w:line="360" w:lineRule="auto"/>
        <w:ind w:firstLine="708"/>
        <w:jc w:val="both"/>
        <w:rPr>
          <w:bCs/>
          <w:color w:val="auto"/>
          <w:sz w:val="26"/>
          <w:szCs w:val="26"/>
        </w:rPr>
      </w:pPr>
      <w:r w:rsidRPr="00A42DC8">
        <w:rPr>
          <w:bCs/>
          <w:color w:val="auto"/>
          <w:sz w:val="26"/>
          <w:szCs w:val="26"/>
        </w:rPr>
        <w:t xml:space="preserve">- </w:t>
      </w:r>
      <w:r w:rsidR="001130EC" w:rsidRPr="00A42DC8">
        <w:rPr>
          <w:bCs/>
          <w:color w:val="auto"/>
          <w:sz w:val="26"/>
          <w:szCs w:val="26"/>
        </w:rPr>
        <w:t>сфера наружной рекламы;</w:t>
      </w:r>
    </w:p>
    <w:p w:rsidR="001130EC" w:rsidRPr="00A42DC8" w:rsidRDefault="00A42DC8" w:rsidP="00A42DC8">
      <w:pPr>
        <w:pStyle w:val="Default"/>
        <w:spacing w:line="360" w:lineRule="auto"/>
        <w:ind w:firstLine="708"/>
        <w:jc w:val="both"/>
        <w:rPr>
          <w:bCs/>
          <w:color w:val="auto"/>
          <w:sz w:val="26"/>
          <w:szCs w:val="26"/>
        </w:rPr>
      </w:pPr>
      <w:r w:rsidRPr="00A42DC8">
        <w:rPr>
          <w:bCs/>
          <w:color w:val="auto"/>
          <w:sz w:val="26"/>
          <w:szCs w:val="26"/>
        </w:rPr>
        <w:t xml:space="preserve">- </w:t>
      </w:r>
      <w:r w:rsidR="001130EC" w:rsidRPr="00A42DC8">
        <w:rPr>
          <w:bCs/>
          <w:color w:val="auto"/>
          <w:sz w:val="26"/>
          <w:szCs w:val="26"/>
        </w:rPr>
        <w:t xml:space="preserve">рынок ритуальных услуг; </w:t>
      </w:r>
    </w:p>
    <w:p w:rsidR="001130EC" w:rsidRPr="00A42DC8" w:rsidRDefault="00A42DC8" w:rsidP="00A42DC8">
      <w:pPr>
        <w:pStyle w:val="Default"/>
        <w:spacing w:line="360" w:lineRule="auto"/>
        <w:ind w:firstLine="708"/>
        <w:jc w:val="both"/>
        <w:rPr>
          <w:bCs/>
          <w:color w:val="auto"/>
          <w:sz w:val="26"/>
          <w:szCs w:val="26"/>
        </w:rPr>
      </w:pPr>
      <w:r w:rsidRPr="00A42DC8">
        <w:rPr>
          <w:bCs/>
          <w:color w:val="auto"/>
          <w:sz w:val="26"/>
          <w:szCs w:val="26"/>
        </w:rPr>
        <w:lastRenderedPageBreak/>
        <w:t xml:space="preserve">- </w:t>
      </w:r>
      <w:r w:rsidR="001130EC" w:rsidRPr="00A42DC8">
        <w:rPr>
          <w:bCs/>
          <w:color w:val="auto"/>
          <w:sz w:val="26"/>
          <w:szCs w:val="26"/>
        </w:rPr>
        <w:t>рынок дорожной деятельности (за исключением проектирования).</w:t>
      </w:r>
    </w:p>
    <w:p w:rsidR="00F11928" w:rsidRPr="00A42DC8" w:rsidRDefault="001130EC" w:rsidP="00113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C8">
        <w:rPr>
          <w:rFonts w:ascii="Times New Roman" w:hAnsi="Times New Roman" w:cs="Times New Roman"/>
          <w:bCs/>
          <w:sz w:val="26"/>
          <w:szCs w:val="26"/>
        </w:rPr>
        <w:t xml:space="preserve">Данная информация размещена на официальном сайте Администрации городского округа Спасск-Дальний в разделе «Экономика»,  вкладка «Развитие конкуренции» </w:t>
      </w:r>
      <w:hyperlink r:id="rId27" w:history="1">
        <w:r w:rsidRPr="00A42DC8">
          <w:rPr>
            <w:rStyle w:val="a8"/>
            <w:rFonts w:ascii="Times New Roman" w:hAnsi="Times New Roman" w:cs="Times New Roman"/>
            <w:bCs/>
            <w:color w:val="auto"/>
            <w:sz w:val="26"/>
            <w:szCs w:val="26"/>
          </w:rPr>
          <w:t>http://spasskd.ru/index.php/ekonomikamenu1/razvitie-konkurentsii</w:t>
        </w:r>
      </w:hyperlink>
    </w:p>
    <w:p w:rsidR="001130EC" w:rsidRPr="009F60CB" w:rsidRDefault="001130EC" w:rsidP="001130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8386F" w:rsidRPr="009F60CB" w:rsidRDefault="009F60CB" w:rsidP="00D83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2.6</w:t>
      </w:r>
      <w:r w:rsidR="00D8386F" w:rsidRPr="009F60CB">
        <w:rPr>
          <w:rFonts w:ascii="Times New Roman" w:hAnsi="Times New Roman" w:cs="Times New Roman"/>
          <w:b/>
          <w:sz w:val="26"/>
          <w:szCs w:val="26"/>
        </w:rPr>
        <w:t>. Подготовка ежегодного Доклада, подготовленного в соответствии с положениями Стандарта.</w:t>
      </w:r>
    </w:p>
    <w:p w:rsidR="00365743" w:rsidRPr="006353E7" w:rsidRDefault="00365743" w:rsidP="00D8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65743" w:rsidRPr="00A42DC8" w:rsidRDefault="00365743" w:rsidP="00365743">
      <w:pPr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42DC8">
        <w:rPr>
          <w:rFonts w:ascii="Times New Roman" w:hAnsi="Times New Roman"/>
          <w:bCs/>
          <w:sz w:val="26"/>
          <w:szCs w:val="26"/>
        </w:rPr>
        <w:t>Доклад о состоянии и развитии конкурентной среды на рынках товаров, работ и услуг городского округа Спасск-Дальний по итогам 2020 года утвержден на заседании рабочей группы по содействию развитию конкуренции  и внедрению в городском округе Спасск-Дальний Стандарта развития конкуренции в Приморском крае.</w:t>
      </w:r>
    </w:p>
    <w:p w:rsidR="00365743" w:rsidRPr="00A42DC8" w:rsidRDefault="00365743" w:rsidP="00365743">
      <w:pPr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42DC8">
        <w:rPr>
          <w:rFonts w:ascii="Times New Roman" w:hAnsi="Times New Roman"/>
          <w:bCs/>
          <w:sz w:val="26"/>
          <w:szCs w:val="26"/>
        </w:rPr>
        <w:t>Доклад размещен на официальном сайте Администрации городского округа Спасск-Дальний в разделе «Экономика», подраздел «Развитие конкуренции»</w:t>
      </w:r>
      <w:r w:rsidR="00F34602" w:rsidRPr="00A42DC8">
        <w:rPr>
          <w:rFonts w:ascii="Times New Roman" w:hAnsi="Times New Roman"/>
          <w:bCs/>
          <w:sz w:val="26"/>
          <w:szCs w:val="26"/>
        </w:rPr>
        <w:t xml:space="preserve"> http://spasskd.ru/index.php/ekonomikamenu1/razvitie-konkurentsii</w:t>
      </w:r>
    </w:p>
    <w:p w:rsidR="00D8386F" w:rsidRPr="006353E7" w:rsidRDefault="00D8386F" w:rsidP="00D8386F">
      <w:pPr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  <w:highlight w:val="yellow"/>
        </w:rPr>
      </w:pPr>
    </w:p>
    <w:p w:rsidR="00D8386F" w:rsidRPr="009F60CB" w:rsidRDefault="00D8386F" w:rsidP="00A42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F60CB">
        <w:rPr>
          <w:rFonts w:ascii="Times New Roman" w:hAnsi="Times New Roman" w:cs="Times New Roman"/>
          <w:b/>
          <w:bCs/>
          <w:sz w:val="26"/>
          <w:szCs w:val="26"/>
        </w:rPr>
        <w:t>Раздел 3. Сведения об эффекте, достигнутом при внедрении Стандарта</w:t>
      </w:r>
    </w:p>
    <w:p w:rsidR="00FE0198" w:rsidRPr="00A42DC8" w:rsidRDefault="00FE0198" w:rsidP="00D8386F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77C14" w:rsidRPr="00A42DC8" w:rsidRDefault="008B37BE" w:rsidP="008B3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DC8">
        <w:rPr>
          <w:rFonts w:ascii="Times New Roman" w:hAnsi="Times New Roman" w:cs="Times New Roman"/>
          <w:sz w:val="26"/>
          <w:szCs w:val="26"/>
        </w:rPr>
        <w:t>Реализация мероприятий, направленных на развитие конкуренции, осуществлялась в 2020 году в рамках плана мероприятий («дорожной карты») по содействию развитию конкуренции, развитию конк</w:t>
      </w:r>
      <w:r w:rsidR="00A42DC8" w:rsidRPr="00A42DC8">
        <w:rPr>
          <w:rFonts w:ascii="Times New Roman" w:hAnsi="Times New Roman" w:cs="Times New Roman"/>
          <w:sz w:val="26"/>
          <w:szCs w:val="26"/>
        </w:rPr>
        <w:t>у</w:t>
      </w:r>
      <w:r w:rsidRPr="00A42DC8">
        <w:rPr>
          <w:rFonts w:ascii="Times New Roman" w:hAnsi="Times New Roman" w:cs="Times New Roman"/>
          <w:sz w:val="26"/>
          <w:szCs w:val="26"/>
        </w:rPr>
        <w:t>рентной среды в городском округе Спасск-Дальний на период 2019-2022 годы, утвержденного постановлением Администрации городского округа Спасск-Дальний от 28 ноября 2019</w:t>
      </w:r>
      <w:r w:rsidR="00C77C14" w:rsidRPr="00A42DC8">
        <w:rPr>
          <w:rFonts w:ascii="Times New Roman" w:hAnsi="Times New Roman" w:cs="Times New Roman"/>
          <w:sz w:val="26"/>
          <w:szCs w:val="26"/>
        </w:rPr>
        <w:t xml:space="preserve"> г. № 504-па.</w:t>
      </w:r>
    </w:p>
    <w:p w:rsidR="008B37BE" w:rsidRPr="00A42DC8" w:rsidRDefault="008B37BE" w:rsidP="008B3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DC8">
        <w:rPr>
          <w:rFonts w:ascii="Times New Roman" w:hAnsi="Times New Roman" w:cs="Times New Roman"/>
          <w:sz w:val="26"/>
          <w:szCs w:val="26"/>
        </w:rPr>
        <w:t>Выполнение запланированных Дорожной картой мероприятий в целом обеспечено. Отчет о ходе р</w:t>
      </w:r>
      <w:r w:rsidR="00C77C14" w:rsidRPr="00A42DC8">
        <w:rPr>
          <w:rFonts w:ascii="Times New Roman" w:hAnsi="Times New Roman" w:cs="Times New Roman"/>
          <w:sz w:val="26"/>
          <w:szCs w:val="26"/>
        </w:rPr>
        <w:t>еализации Дорожной карты за 2020</w:t>
      </w:r>
      <w:r w:rsidRPr="00A42DC8">
        <w:rPr>
          <w:rFonts w:ascii="Times New Roman" w:hAnsi="Times New Roman" w:cs="Times New Roman"/>
          <w:sz w:val="26"/>
          <w:szCs w:val="26"/>
        </w:rPr>
        <w:t xml:space="preserve"> год размещен на сайте </w:t>
      </w:r>
      <w:r w:rsidR="00C77C14" w:rsidRPr="00A42DC8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Спасск-Дальний </w:t>
      </w:r>
      <w:r w:rsidRPr="00A42DC8">
        <w:rPr>
          <w:rFonts w:ascii="Times New Roman" w:hAnsi="Times New Roman" w:cs="Times New Roman"/>
          <w:sz w:val="26"/>
          <w:szCs w:val="26"/>
        </w:rPr>
        <w:t xml:space="preserve">по ссылке </w:t>
      </w:r>
      <w:hyperlink r:id="rId28" w:history="1">
        <w:r w:rsidR="00C77C14" w:rsidRPr="00A42DC8">
          <w:rPr>
            <w:rStyle w:val="a8"/>
            <w:rFonts w:ascii="Times New Roman" w:hAnsi="Times New Roman" w:cs="Times New Roman"/>
            <w:bCs/>
            <w:color w:val="auto"/>
            <w:sz w:val="26"/>
            <w:szCs w:val="26"/>
          </w:rPr>
          <w:t>http://spasskd.ru/index.php/ekonomikamenu1/razvitie-konkurentsii</w:t>
        </w:r>
      </w:hyperlink>
      <w:r w:rsidRPr="00A42DC8">
        <w:rPr>
          <w:rFonts w:ascii="Times New Roman" w:hAnsi="Times New Roman" w:cs="Times New Roman"/>
          <w:sz w:val="26"/>
          <w:szCs w:val="26"/>
        </w:rPr>
        <w:t>.</w:t>
      </w:r>
    </w:p>
    <w:p w:rsidR="00C77C14" w:rsidRPr="006C0C61" w:rsidRDefault="00C77C14" w:rsidP="00C77C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2DC8">
        <w:rPr>
          <w:rFonts w:ascii="Times New Roman" w:hAnsi="Times New Roman"/>
          <w:sz w:val="26"/>
          <w:szCs w:val="26"/>
        </w:rPr>
        <w:t>Наиболее значимые мероприятия, реализованные в 2020 году в части содействия развитию конкуренции в городском округе Спасск-Дальний на товарных рынках, оказавшие положительное в</w:t>
      </w:r>
      <w:r w:rsidR="006C0C61">
        <w:rPr>
          <w:rFonts w:ascii="Times New Roman" w:hAnsi="Times New Roman"/>
          <w:sz w:val="26"/>
          <w:szCs w:val="26"/>
        </w:rPr>
        <w:t>лияние на развитие конкуренции</w:t>
      </w:r>
      <w:r w:rsidR="006C0C61" w:rsidRPr="006C0C61">
        <w:rPr>
          <w:rFonts w:ascii="Times New Roman" w:hAnsi="Times New Roman"/>
          <w:sz w:val="26"/>
          <w:szCs w:val="26"/>
        </w:rPr>
        <w:t>:</w:t>
      </w:r>
    </w:p>
    <w:p w:rsidR="00AD62F4" w:rsidRPr="00A42DC8" w:rsidRDefault="00AD62F4" w:rsidP="00AD62F4">
      <w:pPr>
        <w:spacing w:line="360" w:lineRule="auto"/>
        <w:ind w:left="151" w:right="125" w:firstLine="55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42DC8">
        <w:rPr>
          <w:rFonts w:ascii="Times New Roman" w:hAnsi="Times New Roman" w:cs="Times New Roman"/>
          <w:sz w:val="26"/>
          <w:szCs w:val="26"/>
        </w:rPr>
        <w:t>В 2020 году в газете  «Сфера деятельности» и на официальном сайте правовой информации ГО Спасск-Дальний размещена информация об утверждении 4</w:t>
      </w:r>
      <w:r w:rsidR="00A42DC8" w:rsidRPr="00A42DC8">
        <w:rPr>
          <w:rFonts w:ascii="Times New Roman" w:hAnsi="Times New Roman" w:cs="Times New Roman"/>
          <w:sz w:val="26"/>
          <w:szCs w:val="26"/>
        </w:rPr>
        <w:t>-х</w:t>
      </w:r>
      <w:r w:rsidRPr="00A42DC8">
        <w:rPr>
          <w:rFonts w:ascii="Times New Roman" w:hAnsi="Times New Roman" w:cs="Times New Roman"/>
          <w:sz w:val="26"/>
          <w:szCs w:val="26"/>
        </w:rPr>
        <w:t xml:space="preserve"> и внесении изменений в 28 административных регламентов предоставления  </w:t>
      </w:r>
      <w:r w:rsidRPr="00A42DC8">
        <w:rPr>
          <w:rFonts w:ascii="Times New Roman" w:hAnsi="Times New Roman" w:cs="Times New Roman"/>
          <w:sz w:val="26"/>
          <w:szCs w:val="26"/>
        </w:rPr>
        <w:lastRenderedPageBreak/>
        <w:t>(исполнения) муниципальных услуг (функций)  в сфере  образования, градостроительной деятельности, землеустройства, дорожного хозяйства, предоставления жилья,  муниципального контроля.</w:t>
      </w:r>
    </w:p>
    <w:p w:rsidR="00AD62F4" w:rsidRPr="00A42DC8" w:rsidRDefault="00AD62F4" w:rsidP="00A42DC8">
      <w:pPr>
        <w:pStyle w:val="ac"/>
        <w:spacing w:before="0" w:beforeAutospacing="0" w:after="0" w:afterAutospacing="0" w:line="360" w:lineRule="auto"/>
        <w:ind w:left="151" w:right="125" w:firstLine="557"/>
        <w:jc w:val="both"/>
        <w:rPr>
          <w:sz w:val="26"/>
          <w:szCs w:val="26"/>
        </w:rPr>
      </w:pPr>
      <w:r w:rsidRPr="00A42DC8">
        <w:rPr>
          <w:sz w:val="26"/>
          <w:szCs w:val="26"/>
        </w:rPr>
        <w:t xml:space="preserve">В целях  популяризации государственной информационной системы «Региональный портал государственных и муниципальных услуг Приморского края» проведены мероприятия по информированию населения городского округа Спасск-Дальний о преимуществах получения гражданами типовых муниципальных услуг в электронном виде с использованием РПГУ. </w:t>
      </w:r>
    </w:p>
    <w:p w:rsidR="00AD62F4" w:rsidRPr="00A42DC8" w:rsidRDefault="00AD62F4" w:rsidP="00A42DC8">
      <w:pPr>
        <w:pStyle w:val="ac"/>
        <w:spacing w:before="0" w:beforeAutospacing="0" w:after="0" w:afterAutospacing="0" w:line="360" w:lineRule="auto"/>
        <w:ind w:left="151" w:right="125" w:firstLine="557"/>
        <w:jc w:val="both"/>
        <w:rPr>
          <w:sz w:val="26"/>
          <w:szCs w:val="26"/>
        </w:rPr>
      </w:pPr>
      <w:r w:rsidRPr="00A42DC8">
        <w:rPr>
          <w:sz w:val="26"/>
          <w:szCs w:val="26"/>
        </w:rPr>
        <w:t>В октябре 2020 г. в газетах «Спасск» и «Сфера деятельности» и в сетевом издании «Официальный сайт правовой информации  ГО Спасск-Дальний» опубликована статья «Цифровизация муниципальных услуг в градостроительной и земельной сферах».</w:t>
      </w:r>
    </w:p>
    <w:p w:rsidR="00AD62F4" w:rsidRPr="00A42DC8" w:rsidRDefault="00AD62F4" w:rsidP="00C77C14">
      <w:pPr>
        <w:spacing w:line="360" w:lineRule="auto"/>
        <w:ind w:left="151" w:right="127" w:firstLine="55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42DC8">
        <w:rPr>
          <w:rFonts w:ascii="Times New Roman" w:hAnsi="Times New Roman" w:cs="Times New Roman"/>
          <w:sz w:val="26"/>
          <w:szCs w:val="26"/>
        </w:rPr>
        <w:t>В  2020 г. в рамках оптимизации процессов предоставления муниципальных услуг сокращены сроки предоставления 2 муниципальных услуг:</w:t>
      </w:r>
    </w:p>
    <w:p w:rsidR="00A42DC8" w:rsidRPr="00A42DC8" w:rsidRDefault="00AD62F4" w:rsidP="00A42DC8">
      <w:pPr>
        <w:spacing w:after="0" w:line="360" w:lineRule="auto"/>
        <w:ind w:left="153" w:right="125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A42DC8">
        <w:rPr>
          <w:rFonts w:ascii="Times New Roman" w:hAnsi="Times New Roman" w:cs="Times New Roman"/>
          <w:sz w:val="26"/>
          <w:szCs w:val="26"/>
        </w:rPr>
        <w:t>- выдача разрешений на ввод объектов в эксплуатацию – с 7 до 5 дней;</w:t>
      </w:r>
    </w:p>
    <w:p w:rsidR="00A42DC8" w:rsidRPr="00A42DC8" w:rsidRDefault="00A42DC8" w:rsidP="00A42DC8">
      <w:pPr>
        <w:spacing w:after="0" w:line="360" w:lineRule="auto"/>
        <w:ind w:left="153" w:right="125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A42DC8">
        <w:rPr>
          <w:rFonts w:ascii="Times New Roman" w:hAnsi="Times New Roman" w:cs="Times New Roman"/>
          <w:sz w:val="26"/>
          <w:szCs w:val="26"/>
        </w:rPr>
        <w:t xml:space="preserve">- </w:t>
      </w:r>
      <w:r w:rsidR="00AD62F4" w:rsidRPr="00A42DC8">
        <w:rPr>
          <w:rFonts w:ascii="Times New Roman" w:hAnsi="Times New Roman" w:cs="Times New Roman"/>
          <w:sz w:val="26"/>
          <w:szCs w:val="26"/>
        </w:rPr>
        <w:t>выдача разрешений на строительство – с 7 до 5 дней.</w:t>
      </w:r>
    </w:p>
    <w:p w:rsidR="00AD62F4" w:rsidRPr="00A42DC8" w:rsidRDefault="00AD62F4" w:rsidP="00A42DC8">
      <w:pPr>
        <w:spacing w:after="0" w:line="360" w:lineRule="auto"/>
        <w:ind w:left="153" w:right="125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A42DC8">
        <w:rPr>
          <w:rFonts w:ascii="Times New Roman" w:hAnsi="Times New Roman" w:cs="Times New Roman"/>
          <w:sz w:val="26"/>
          <w:szCs w:val="26"/>
        </w:rPr>
        <w:t>В 18 регламентов муниципальных услуг, предоставление которых обеспечено в 2020 году через Региональный портал государственных и муниципальных услуг (РПГУ),  внесены соответствующие дополнения о возможности получения данных услуг через РПГУ</w:t>
      </w:r>
      <w:r w:rsidR="00D523A1" w:rsidRPr="00A42DC8">
        <w:rPr>
          <w:rFonts w:ascii="Times New Roman" w:hAnsi="Times New Roman" w:cs="Times New Roman"/>
          <w:sz w:val="26"/>
          <w:szCs w:val="26"/>
        </w:rPr>
        <w:t>.</w:t>
      </w:r>
    </w:p>
    <w:p w:rsidR="00465BEE" w:rsidRPr="00CE6CFE" w:rsidRDefault="00465BEE" w:rsidP="00465BE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CFE">
        <w:rPr>
          <w:rFonts w:ascii="Times New Roman" w:hAnsi="Times New Roman"/>
          <w:sz w:val="26"/>
          <w:szCs w:val="26"/>
        </w:rPr>
        <w:t>Расширение конкуренции при закупках товаров, работ, услуг для муниципальных нужд городского округа  Спасск-Дальний осуществляется путем исполнения Федерального закона № 44-ФЗ от 05.04.2013 года.</w:t>
      </w:r>
    </w:p>
    <w:p w:rsidR="00465BEE" w:rsidRPr="00CE6CFE" w:rsidRDefault="00465BEE" w:rsidP="00465BE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CFE">
        <w:rPr>
          <w:rFonts w:ascii="Times New Roman" w:hAnsi="Times New Roman"/>
          <w:sz w:val="26"/>
          <w:szCs w:val="26"/>
        </w:rPr>
        <w:t>В соответствии с требованиями федеральног</w:t>
      </w:r>
      <w:r w:rsidR="00CE6CFE" w:rsidRPr="00CE6CFE">
        <w:rPr>
          <w:rFonts w:ascii="Times New Roman" w:hAnsi="Times New Roman"/>
          <w:sz w:val="26"/>
          <w:szCs w:val="26"/>
        </w:rPr>
        <w:t xml:space="preserve">о законодательства ч.1 ст.30      </w:t>
      </w:r>
      <w:r w:rsidRPr="00CE6CFE">
        <w:rPr>
          <w:rFonts w:ascii="Times New Roman" w:hAnsi="Times New Roman"/>
          <w:sz w:val="26"/>
          <w:szCs w:val="26"/>
        </w:rPr>
        <w:t>№44</w:t>
      </w:r>
      <w:r w:rsidR="00CE6CFE" w:rsidRPr="00CE6CFE">
        <w:rPr>
          <w:rFonts w:ascii="Times New Roman" w:hAnsi="Times New Roman"/>
          <w:sz w:val="26"/>
          <w:szCs w:val="26"/>
        </w:rPr>
        <w:t>-ФЗ</w:t>
      </w:r>
      <w:r w:rsidRPr="00CE6CFE">
        <w:rPr>
          <w:rFonts w:ascii="Times New Roman" w:hAnsi="Times New Roman"/>
          <w:sz w:val="26"/>
          <w:szCs w:val="26"/>
        </w:rPr>
        <w:t xml:space="preserve"> у заказчиков существует обязанность осуществлять закупки товаров, работ, услуг (не менее 15%) у субъектов малого и среднего предпринимательства путем проведения конкурентных процедур закупок: электронных аукционов, конкурсов, запросов предложений, котировок цен. В 2020 году на постоянной основе объявлялись торги, с установленными преференциями субъектам малого предпринимательства. Всего было объявлено 158 (в 2019 году 96 ед.) таких закупок на сумму 266231,34 (в 2019 году на сумму 133,861 млн. рублей) млн. рублей. Отчет о доли малого предпринимательства согласно постановлению  правительства РФ будет </w:t>
      </w:r>
      <w:r w:rsidRPr="00CE6CFE">
        <w:rPr>
          <w:rFonts w:ascii="Times New Roman" w:hAnsi="Times New Roman"/>
          <w:sz w:val="26"/>
          <w:szCs w:val="26"/>
        </w:rPr>
        <w:lastRenderedPageBreak/>
        <w:t>размещен до 0</w:t>
      </w:r>
      <w:r w:rsidR="00CE6CFE" w:rsidRPr="00CE6CFE">
        <w:rPr>
          <w:rFonts w:ascii="Times New Roman" w:hAnsi="Times New Roman"/>
          <w:sz w:val="26"/>
          <w:szCs w:val="26"/>
        </w:rPr>
        <w:t xml:space="preserve">1 апреля 2021 года (ч.4 ст.30 </w:t>
      </w:r>
      <w:r w:rsidRPr="00CE6CFE">
        <w:rPr>
          <w:rFonts w:ascii="Times New Roman" w:hAnsi="Times New Roman"/>
          <w:sz w:val="26"/>
          <w:szCs w:val="26"/>
        </w:rPr>
        <w:t>№44</w:t>
      </w:r>
      <w:r w:rsidR="00CE6CFE" w:rsidRPr="00CE6CFE">
        <w:rPr>
          <w:rFonts w:ascii="Times New Roman" w:hAnsi="Times New Roman"/>
          <w:sz w:val="26"/>
          <w:szCs w:val="26"/>
        </w:rPr>
        <w:t>-ФЗ</w:t>
      </w:r>
      <w:r w:rsidRPr="00CE6CFE">
        <w:rPr>
          <w:rFonts w:ascii="Times New Roman" w:hAnsi="Times New Roman"/>
          <w:sz w:val="26"/>
          <w:szCs w:val="26"/>
        </w:rPr>
        <w:t>). Отметим, что приобретение жилых помещений, спецтехники, автотранспорта, благоустр</w:t>
      </w:r>
      <w:r w:rsidR="00CE6CFE" w:rsidRPr="00CE6CFE">
        <w:rPr>
          <w:rFonts w:ascii="Times New Roman" w:hAnsi="Times New Roman"/>
          <w:sz w:val="26"/>
          <w:szCs w:val="26"/>
        </w:rPr>
        <w:t xml:space="preserve">ойства, спортивного инвентаря, </w:t>
      </w:r>
      <w:r w:rsidRPr="00CE6CFE">
        <w:rPr>
          <w:rFonts w:ascii="Times New Roman" w:hAnsi="Times New Roman"/>
          <w:sz w:val="26"/>
          <w:szCs w:val="26"/>
        </w:rPr>
        <w:t>работ по благоустройству приобреталось с установленн</w:t>
      </w:r>
      <w:r w:rsidR="00CE6CFE" w:rsidRPr="00CE6CFE">
        <w:rPr>
          <w:rFonts w:ascii="Times New Roman" w:hAnsi="Times New Roman"/>
          <w:sz w:val="26"/>
          <w:szCs w:val="26"/>
        </w:rPr>
        <w:t xml:space="preserve">ыми </w:t>
      </w:r>
      <w:r w:rsidRPr="00CE6CFE">
        <w:rPr>
          <w:rFonts w:ascii="Times New Roman" w:hAnsi="Times New Roman"/>
          <w:sz w:val="26"/>
          <w:szCs w:val="26"/>
        </w:rPr>
        <w:t xml:space="preserve">преференциями для малого предпринимательства. </w:t>
      </w:r>
    </w:p>
    <w:p w:rsidR="00465BEE" w:rsidRPr="00CE6CFE" w:rsidRDefault="00465BEE" w:rsidP="00465BE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CFE">
        <w:rPr>
          <w:rFonts w:ascii="Times New Roman" w:hAnsi="Times New Roman"/>
          <w:sz w:val="26"/>
          <w:szCs w:val="26"/>
        </w:rPr>
        <w:t>В 2020 году продолжился рост числа проводимых конкурентных процедур, основным видом торгов был аукцион в электронной форме. За 2020 году было объявлено о проведении 176 аукционов в электронной форме. За период, предшествующий отчетному, было пров</w:t>
      </w:r>
      <w:r w:rsidR="00E04252">
        <w:rPr>
          <w:rFonts w:ascii="Times New Roman" w:hAnsi="Times New Roman"/>
          <w:sz w:val="26"/>
          <w:szCs w:val="26"/>
        </w:rPr>
        <w:t>едено 121 электронных аукционов.</w:t>
      </w:r>
      <w:r w:rsidRPr="00CE6CFE">
        <w:rPr>
          <w:rFonts w:ascii="Times New Roman" w:hAnsi="Times New Roman"/>
          <w:sz w:val="26"/>
          <w:szCs w:val="26"/>
        </w:rPr>
        <w:t xml:space="preserve"> </w:t>
      </w:r>
    </w:p>
    <w:p w:rsidR="00465BEE" w:rsidRPr="00CE6CFE" w:rsidRDefault="00465BEE" w:rsidP="006C0C61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E6CFE">
        <w:rPr>
          <w:rFonts w:ascii="Times New Roman" w:hAnsi="Times New Roman"/>
          <w:sz w:val="26"/>
          <w:szCs w:val="26"/>
        </w:rPr>
        <w:t xml:space="preserve">В 2020 году произошло увеличение числа участников конкурентных процедур, в том числе участников из числа субъектов малого и среднего предпринимательства. </w:t>
      </w:r>
    </w:p>
    <w:p w:rsidR="001953D3" w:rsidRPr="00CE6CFE" w:rsidRDefault="001953D3" w:rsidP="006C0C61">
      <w:pPr>
        <w:tabs>
          <w:tab w:val="left" w:pos="4320"/>
          <w:tab w:val="left" w:pos="4500"/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CFE">
        <w:rPr>
          <w:rFonts w:ascii="Times New Roman" w:hAnsi="Times New Roman"/>
          <w:sz w:val="26"/>
          <w:szCs w:val="26"/>
        </w:rPr>
        <w:t xml:space="preserve">В целях устранения избыточного муниципального регулирования утверждена нормативная база оценки регулирующего воздействия. </w:t>
      </w:r>
      <w:r w:rsidR="00117E12" w:rsidRPr="00CE6CFE">
        <w:rPr>
          <w:rFonts w:ascii="Times New Roman" w:hAnsi="Times New Roman"/>
          <w:sz w:val="26"/>
          <w:szCs w:val="26"/>
        </w:rPr>
        <w:t>С 2020 года официальный сайт проведения процедуры оценки регулирующего воздействия и эеспертизы нормативных актов – информационная система Приморского края «Интернет- портал для публичного обсуждения нормативных правовых актов Приморского края и их проектов, муниципальных правовых актов в Приморском крае и их проектов</w:t>
      </w:r>
      <w:r w:rsidR="00604337" w:rsidRPr="00CE6CFE">
        <w:rPr>
          <w:rFonts w:ascii="Times New Roman" w:hAnsi="Times New Roman"/>
          <w:sz w:val="26"/>
          <w:szCs w:val="26"/>
        </w:rPr>
        <w:t xml:space="preserve">. </w:t>
      </w:r>
      <w:r w:rsidR="00895E39" w:rsidRPr="00CE6CFE">
        <w:rPr>
          <w:rFonts w:ascii="Times New Roman" w:hAnsi="Times New Roman" w:cs="Times New Roman"/>
          <w:sz w:val="26"/>
          <w:szCs w:val="26"/>
        </w:rPr>
        <w:t>Всего с начала года проведено пять процедур оценки регулирующего воздействия проектов муниципальных нормативных правовых актов, в том числе управление экономики две процедуры оценки, управление градостроительства две процедуры оценки, управлением земельных и имущественных отношений проведена одна процедура оценки регулирующего воздействия.</w:t>
      </w:r>
      <w:r w:rsidR="00CE6CFE" w:rsidRPr="00CE6CFE">
        <w:t xml:space="preserve"> </w:t>
      </w:r>
      <w:r w:rsidRPr="00CE6CFE">
        <w:rPr>
          <w:rFonts w:ascii="Times New Roman" w:hAnsi="Times New Roman"/>
          <w:sz w:val="26"/>
          <w:szCs w:val="26"/>
        </w:rPr>
        <w:t>Нормативно - правовые акты затрагивали вопросы</w:t>
      </w:r>
      <w:r w:rsidR="00D733CD" w:rsidRPr="00CE6CFE">
        <w:rPr>
          <w:rFonts w:ascii="Times New Roman" w:hAnsi="Times New Roman"/>
          <w:sz w:val="26"/>
          <w:szCs w:val="26"/>
        </w:rPr>
        <w:t xml:space="preserve"> утверждения Порядка организации и проведения аукциона на право заключения договора на установку и эксплуатацию рекламной конструкции на земельных участках, здании или ином недвижимом имуществе, находящихся в муниципальной собственности, </w:t>
      </w:r>
      <w:r w:rsidR="00117E12" w:rsidRPr="00CE6CFE">
        <w:rPr>
          <w:rFonts w:ascii="Times New Roman" w:hAnsi="Times New Roman"/>
          <w:sz w:val="26"/>
          <w:szCs w:val="26"/>
        </w:rPr>
        <w:t xml:space="preserve">муниципальной программы «Развитие малого и среднего предпринимательства на территории городского округа Спасск-Дальний на 2020-2022 годы, территориального планирования городского округа, </w:t>
      </w:r>
      <w:r w:rsidR="00117E12" w:rsidRPr="00CE6C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7E12" w:rsidRPr="00CE6CFE">
        <w:rPr>
          <w:rFonts w:ascii="Times New Roman" w:hAnsi="Times New Roman" w:cs="Times New Roman"/>
          <w:sz w:val="26"/>
          <w:szCs w:val="26"/>
        </w:rPr>
        <w:t>утверждения местных нормативов градостроительного проектирования городского округа Спасск-Дальний и внесения в них изменений</w:t>
      </w:r>
      <w:r w:rsidR="00117E12" w:rsidRPr="00CE6CFE">
        <w:rPr>
          <w:rFonts w:ascii="Calibri" w:eastAsia="Calibri" w:hAnsi="Calibri" w:cs="Times New Roman"/>
          <w:sz w:val="26"/>
          <w:szCs w:val="26"/>
        </w:rPr>
        <w:t xml:space="preserve">. </w:t>
      </w:r>
      <w:r w:rsidRPr="00CE6CFE">
        <w:rPr>
          <w:rFonts w:ascii="Times New Roman" w:hAnsi="Times New Roman"/>
          <w:bCs/>
          <w:sz w:val="26"/>
          <w:szCs w:val="26"/>
        </w:rPr>
        <w:t>Проводи</w:t>
      </w:r>
      <w:r w:rsidRPr="00CE6CFE">
        <w:rPr>
          <w:rFonts w:ascii="Times New Roman" w:hAnsi="Times New Roman"/>
          <w:sz w:val="26"/>
          <w:szCs w:val="26"/>
        </w:rPr>
        <w:t>тся работа по привлечению предпринимателей и общественных организаций к участию в доработке проектов нормативных правовых актов.</w:t>
      </w:r>
    </w:p>
    <w:p w:rsidR="00D523A1" w:rsidRPr="00CE6CFE" w:rsidRDefault="00D523A1" w:rsidP="0016406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CFE">
        <w:rPr>
          <w:rFonts w:ascii="Times New Roman" w:hAnsi="Times New Roman"/>
          <w:sz w:val="26"/>
          <w:szCs w:val="26"/>
        </w:rPr>
        <w:lastRenderedPageBreak/>
        <w:t>Администрация городского округа Спасск-Дальний на протяжении вс</w:t>
      </w:r>
      <w:r w:rsidR="0016406B" w:rsidRPr="00CE6CFE">
        <w:rPr>
          <w:rFonts w:ascii="Times New Roman" w:hAnsi="Times New Roman"/>
          <w:sz w:val="26"/>
          <w:szCs w:val="26"/>
        </w:rPr>
        <w:t>его 2020</w:t>
      </w:r>
      <w:r w:rsidRPr="00CE6CFE">
        <w:rPr>
          <w:rFonts w:ascii="Times New Roman" w:hAnsi="Times New Roman"/>
          <w:sz w:val="26"/>
          <w:szCs w:val="26"/>
        </w:rPr>
        <w:t xml:space="preserve"> года решала задачи улучшения условий ведения предпринимательской деятельности в городском округе Спасск-Дальний. </w:t>
      </w:r>
    </w:p>
    <w:p w:rsidR="00F17B52" w:rsidRPr="00CE6CFE" w:rsidRDefault="00D523A1" w:rsidP="006C0C6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6CFE">
        <w:rPr>
          <w:rFonts w:ascii="Times New Roman" w:hAnsi="Times New Roman" w:cs="Times New Roman"/>
          <w:sz w:val="26"/>
          <w:szCs w:val="26"/>
        </w:rPr>
        <w:t>В</w:t>
      </w:r>
      <w:r w:rsidR="00131E20" w:rsidRPr="00CE6CFE">
        <w:rPr>
          <w:rFonts w:ascii="Times New Roman" w:hAnsi="Times New Roman" w:cs="Times New Roman"/>
          <w:sz w:val="26"/>
          <w:szCs w:val="26"/>
        </w:rPr>
        <w:t xml:space="preserve"> течение</w:t>
      </w:r>
      <w:r w:rsidRPr="00CE6CFE">
        <w:rPr>
          <w:rFonts w:ascii="Times New Roman" w:hAnsi="Times New Roman" w:cs="Times New Roman"/>
          <w:sz w:val="26"/>
          <w:szCs w:val="26"/>
        </w:rPr>
        <w:t xml:space="preserve"> 2020 года на территории городского округа реализовывалась муниципальная программа «Развития малого и среднего предпринимательства на территории городского округа Спасск-Дальний на 2020-2022 годы». Ресурсное обеспечение мероприятий установлено в размере 500 тыс. рублей, источник финансирования: бюджет городского округа Спасск-Дальний. Оказана поддержка четырем субъектам малого предпринимательства из числа пострадавших отраслей экономик</w:t>
      </w:r>
      <w:r w:rsidR="00F17B52" w:rsidRPr="00CE6CFE">
        <w:rPr>
          <w:rFonts w:ascii="Times New Roman" w:hAnsi="Times New Roman" w:cs="Times New Roman"/>
          <w:sz w:val="26"/>
          <w:szCs w:val="26"/>
        </w:rPr>
        <w:t>и</w:t>
      </w:r>
      <w:r w:rsidR="006C0C61" w:rsidRPr="006C0C61">
        <w:rPr>
          <w:rFonts w:ascii="Times New Roman" w:hAnsi="Times New Roman" w:cs="Times New Roman"/>
          <w:sz w:val="26"/>
          <w:szCs w:val="26"/>
        </w:rPr>
        <w:t>.</w:t>
      </w:r>
      <w:r w:rsidR="00F17B52" w:rsidRPr="00CE6C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1E20" w:rsidRPr="00224D32" w:rsidRDefault="00D523A1" w:rsidP="0060433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32">
        <w:rPr>
          <w:rFonts w:ascii="Times New Roman" w:hAnsi="Times New Roman" w:cs="Times New Roman"/>
          <w:sz w:val="26"/>
          <w:szCs w:val="26"/>
        </w:rPr>
        <w:t xml:space="preserve">За 2020 год проведено девять заседаний </w:t>
      </w:r>
      <w:r w:rsidR="00224D32" w:rsidRPr="00224D32">
        <w:rPr>
          <w:rFonts w:ascii="Times New Roman" w:hAnsi="Times New Roman" w:cs="Times New Roman"/>
          <w:sz w:val="26"/>
          <w:szCs w:val="26"/>
        </w:rPr>
        <w:t xml:space="preserve">Совета (три очных, </w:t>
      </w:r>
      <w:r w:rsidRPr="00224D32">
        <w:rPr>
          <w:rFonts w:ascii="Times New Roman" w:hAnsi="Times New Roman" w:cs="Times New Roman"/>
          <w:sz w:val="26"/>
          <w:szCs w:val="26"/>
        </w:rPr>
        <w:t>четыре дистанционных и два в режиме ВКС на платформе ZOOM on-line)</w:t>
      </w:r>
      <w:r w:rsidR="00224D32" w:rsidRPr="00224D32">
        <w:rPr>
          <w:rFonts w:ascii="Times New Roman" w:hAnsi="Times New Roman" w:cs="Times New Roman"/>
          <w:sz w:val="26"/>
          <w:szCs w:val="26"/>
        </w:rPr>
        <w:t>.</w:t>
      </w:r>
    </w:p>
    <w:p w:rsidR="00131E20" w:rsidRPr="00224D32" w:rsidRDefault="00131E20" w:rsidP="00224D32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224D32">
        <w:rPr>
          <w:rFonts w:ascii="Times New Roman" w:eastAsia="Calibri" w:hAnsi="Times New Roman" w:cs="Times New Roman"/>
          <w:sz w:val="26"/>
          <w:szCs w:val="26"/>
        </w:rPr>
        <w:t>На заседаниях Совета в 2020 году рассматривались вопросы:</w:t>
      </w:r>
    </w:p>
    <w:p w:rsidR="00131E20" w:rsidRPr="00224D32" w:rsidRDefault="00131E20" w:rsidP="00604337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224D32">
        <w:rPr>
          <w:rFonts w:ascii="Times New Roman" w:eastAsia="Calibri" w:hAnsi="Times New Roman" w:cs="Times New Roman"/>
          <w:sz w:val="26"/>
          <w:szCs w:val="26"/>
        </w:rPr>
        <w:t>- отчет по исполнению дорожных карт во исполнение Указа Президента РФ от 07.05.2018 года №204;</w:t>
      </w:r>
    </w:p>
    <w:p w:rsidR="00131E20" w:rsidRPr="00224D32" w:rsidRDefault="00131E20" w:rsidP="00604337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224D32">
        <w:rPr>
          <w:rFonts w:ascii="Times New Roman" w:eastAsia="Calibri" w:hAnsi="Times New Roman" w:cs="Times New Roman"/>
          <w:sz w:val="26"/>
          <w:szCs w:val="26"/>
        </w:rPr>
        <w:t>- о проводимой работе на территории городского округа Спасск-Дальний в рамках налоговой политики;</w:t>
      </w:r>
    </w:p>
    <w:p w:rsidR="00131E20" w:rsidRPr="00224D32" w:rsidRDefault="00131E20" w:rsidP="00604337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224D32">
        <w:rPr>
          <w:rFonts w:ascii="Times New Roman" w:eastAsia="Calibri" w:hAnsi="Times New Roman" w:cs="Times New Roman"/>
          <w:sz w:val="26"/>
          <w:szCs w:val="26"/>
        </w:rPr>
        <w:t>- о предоставлении скидок для предпринимателей Приморья при оформлении техники в лизинг;</w:t>
      </w:r>
    </w:p>
    <w:p w:rsidR="00131E20" w:rsidRPr="00224D32" w:rsidRDefault="00131E20" w:rsidP="00F17B52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224D32">
        <w:rPr>
          <w:rFonts w:ascii="Times New Roman" w:eastAsia="Calibri" w:hAnsi="Times New Roman" w:cs="Times New Roman"/>
          <w:sz w:val="26"/>
          <w:szCs w:val="26"/>
        </w:rPr>
        <w:t>- о финансовых продуктах ПАО «Азиатско-Тихоокеанский банк»;</w:t>
      </w:r>
    </w:p>
    <w:p w:rsidR="00131E20" w:rsidRPr="00224D32" w:rsidRDefault="00131E20" w:rsidP="00F17B52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224D32">
        <w:rPr>
          <w:rFonts w:ascii="Times New Roman" w:eastAsia="Calibri" w:hAnsi="Times New Roman" w:cs="Times New Roman"/>
          <w:sz w:val="26"/>
          <w:szCs w:val="26"/>
        </w:rPr>
        <w:t>- о финансовых продуктах ПАО СКБ Приморья «Примсоцбанк»;</w:t>
      </w:r>
    </w:p>
    <w:p w:rsidR="00131E20" w:rsidRPr="00224D32" w:rsidRDefault="00131E20" w:rsidP="00F17B52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224D32">
        <w:rPr>
          <w:rFonts w:ascii="Times New Roman" w:eastAsia="Calibri" w:hAnsi="Times New Roman" w:cs="Times New Roman"/>
          <w:sz w:val="26"/>
          <w:szCs w:val="26"/>
        </w:rPr>
        <w:t>- о проекте «Социальная карта «Приморец»;</w:t>
      </w:r>
    </w:p>
    <w:p w:rsidR="00131E20" w:rsidRPr="00224D32" w:rsidRDefault="00131E20" w:rsidP="00F17B52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224D32">
        <w:rPr>
          <w:rFonts w:ascii="Times New Roman" w:eastAsia="Calibri" w:hAnsi="Times New Roman" w:cs="Times New Roman"/>
          <w:sz w:val="26"/>
          <w:szCs w:val="26"/>
        </w:rPr>
        <w:t>- о государственной социальной помощи на основании социального контракта;</w:t>
      </w:r>
    </w:p>
    <w:p w:rsidR="00131E20" w:rsidRPr="00224D32" w:rsidRDefault="00131E20" w:rsidP="00F17B52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224D32">
        <w:rPr>
          <w:rFonts w:ascii="Times New Roman" w:eastAsia="Calibri" w:hAnsi="Times New Roman" w:cs="Times New Roman"/>
          <w:sz w:val="26"/>
          <w:szCs w:val="26"/>
        </w:rPr>
        <w:t xml:space="preserve">- об общественной экспертизе по мероприятиям дорожной карты по реализации Стандарта улучшения инвестиционного климата на территории городского округа Спасск-Дальний на 2019-2020 годы; </w:t>
      </w:r>
    </w:p>
    <w:p w:rsidR="00131E20" w:rsidRPr="00224D32" w:rsidRDefault="00131E20" w:rsidP="00224D32">
      <w:pPr>
        <w:tabs>
          <w:tab w:val="left" w:pos="4320"/>
          <w:tab w:val="left" w:pos="4500"/>
          <w:tab w:val="left" w:pos="935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D32">
        <w:rPr>
          <w:rFonts w:ascii="Times New Roman" w:eastAsia="Calibri" w:hAnsi="Times New Roman" w:cs="Times New Roman"/>
          <w:sz w:val="26"/>
          <w:szCs w:val="26"/>
        </w:rPr>
        <w:t>- об исполнении муниципальной програ</w:t>
      </w:r>
      <w:r w:rsidR="00224D32" w:rsidRPr="00224D32">
        <w:rPr>
          <w:rFonts w:ascii="Times New Roman" w:eastAsia="Calibri" w:hAnsi="Times New Roman" w:cs="Times New Roman"/>
          <w:sz w:val="26"/>
          <w:szCs w:val="26"/>
        </w:rPr>
        <w:t xml:space="preserve">ммы «Развитие малого и среднего </w:t>
      </w:r>
      <w:r w:rsidRPr="00224D32">
        <w:rPr>
          <w:rFonts w:ascii="Times New Roman" w:eastAsia="Calibri" w:hAnsi="Times New Roman" w:cs="Times New Roman"/>
          <w:sz w:val="26"/>
          <w:szCs w:val="26"/>
        </w:rPr>
        <w:t>предпринимательства на территории городского округа Спасск-Дальний на 2020-2022 годы»;</w:t>
      </w:r>
    </w:p>
    <w:p w:rsidR="00131E20" w:rsidRPr="00224D32" w:rsidRDefault="00131E20" w:rsidP="00F17B52">
      <w:pPr>
        <w:tabs>
          <w:tab w:val="left" w:pos="4320"/>
          <w:tab w:val="left" w:pos="4500"/>
          <w:tab w:val="left" w:pos="9354"/>
        </w:tabs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224D32">
        <w:rPr>
          <w:rFonts w:ascii="Times New Roman" w:eastAsia="Calibri" w:hAnsi="Times New Roman" w:cs="Times New Roman"/>
          <w:sz w:val="26"/>
          <w:szCs w:val="26"/>
        </w:rPr>
        <w:t>- о ремонтных работах по ул. Борисова;</w:t>
      </w:r>
    </w:p>
    <w:p w:rsidR="00131E20" w:rsidRPr="00224D32" w:rsidRDefault="00131E20" w:rsidP="00F17B52">
      <w:pPr>
        <w:tabs>
          <w:tab w:val="left" w:pos="4320"/>
          <w:tab w:val="left" w:pos="4500"/>
          <w:tab w:val="left" w:pos="9354"/>
        </w:tabs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224D32">
        <w:rPr>
          <w:rFonts w:ascii="Times New Roman" w:eastAsia="Calibri" w:hAnsi="Times New Roman" w:cs="Times New Roman"/>
          <w:sz w:val="26"/>
          <w:szCs w:val="26"/>
        </w:rPr>
        <w:t>- парк имени А. Фадеева как территория развития бизнеса;</w:t>
      </w:r>
    </w:p>
    <w:p w:rsidR="00131E20" w:rsidRPr="00224D32" w:rsidRDefault="00131E20" w:rsidP="00F17B52">
      <w:pPr>
        <w:tabs>
          <w:tab w:val="left" w:pos="4320"/>
          <w:tab w:val="left" w:pos="4500"/>
          <w:tab w:val="left" w:pos="9354"/>
        </w:tabs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224D32">
        <w:rPr>
          <w:rFonts w:ascii="Times New Roman" w:eastAsia="Calibri" w:hAnsi="Times New Roman" w:cs="Times New Roman"/>
          <w:sz w:val="26"/>
          <w:szCs w:val="26"/>
        </w:rPr>
        <w:t>- о льготном железнодорожном тарифе;</w:t>
      </w:r>
    </w:p>
    <w:p w:rsidR="00131E20" w:rsidRPr="00224D32" w:rsidRDefault="00131E20" w:rsidP="00224D32">
      <w:pPr>
        <w:tabs>
          <w:tab w:val="left" w:pos="4320"/>
          <w:tab w:val="left" w:pos="4500"/>
          <w:tab w:val="left" w:pos="935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D3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об инвестиционном портале Приморского края </w:t>
      </w:r>
      <w:r w:rsidR="00224D32" w:rsidRPr="00224D32">
        <w:rPr>
          <w:rFonts w:ascii="Times New Roman" w:eastAsia="Calibri" w:hAnsi="Times New Roman" w:cs="Times New Roman"/>
          <w:sz w:val="26"/>
          <w:szCs w:val="26"/>
        </w:rPr>
        <w:t xml:space="preserve">«Канал прямой связи </w:t>
      </w:r>
      <w:r w:rsidRPr="00224D32">
        <w:rPr>
          <w:rFonts w:ascii="Times New Roman" w:eastAsia="Calibri" w:hAnsi="Times New Roman" w:cs="Times New Roman"/>
          <w:sz w:val="26"/>
          <w:szCs w:val="26"/>
        </w:rPr>
        <w:t>инвесторов с Губернатором Приморского края»</w:t>
      </w:r>
      <w:r w:rsidR="00604337" w:rsidRPr="00224D3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31E20" w:rsidRPr="00224D32" w:rsidRDefault="00131E20" w:rsidP="00F17B5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32">
        <w:rPr>
          <w:rFonts w:ascii="Times New Roman" w:hAnsi="Times New Roman" w:cs="Times New Roman"/>
          <w:sz w:val="26"/>
          <w:szCs w:val="26"/>
        </w:rPr>
        <w:t>- о проводимых мероприятиях в рамках контрольно-надзорной деятельности на территории городского округа Спасск-Дальний</w:t>
      </w:r>
      <w:r w:rsidR="00604337" w:rsidRPr="00224D32">
        <w:rPr>
          <w:rFonts w:ascii="Times New Roman" w:hAnsi="Times New Roman" w:cs="Times New Roman"/>
          <w:sz w:val="26"/>
          <w:szCs w:val="26"/>
        </w:rPr>
        <w:t>.</w:t>
      </w:r>
    </w:p>
    <w:p w:rsidR="00D523A1" w:rsidRPr="00224D32" w:rsidRDefault="00D523A1" w:rsidP="00131E2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32">
        <w:rPr>
          <w:rFonts w:ascii="Times New Roman" w:hAnsi="Times New Roman" w:cs="Times New Roman"/>
          <w:sz w:val="26"/>
          <w:szCs w:val="26"/>
        </w:rPr>
        <w:t xml:space="preserve"> Все решения Совета, принятые в 2020 году, выполнены. Протоколы заседания Совета размещаются на официальном сайте городского округа Спасск-Дальний в регламентированные сроки. На официальном сайте  городского округа Спасск-Дальний создан в 2008 году и является актуальным по настоящее время раздел «Малое и среднее предпринимательство». Всем членам Совета, объединению предпринимателей «Наш город», представителю уполномоченного по защите прав предпринимателей на электронные адреса направлялись м</w:t>
      </w:r>
      <w:r w:rsidR="00224D32" w:rsidRPr="00224D32">
        <w:rPr>
          <w:rFonts w:ascii="Times New Roman" w:hAnsi="Times New Roman" w:cs="Times New Roman"/>
          <w:sz w:val="26"/>
          <w:szCs w:val="26"/>
        </w:rPr>
        <w:t xml:space="preserve">атериалы к повестке Совета. </w:t>
      </w:r>
    </w:p>
    <w:p w:rsidR="0016406B" w:rsidRPr="00224D32" w:rsidRDefault="0016406B" w:rsidP="0016406B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4D32">
        <w:rPr>
          <w:rFonts w:ascii="Times New Roman" w:hAnsi="Times New Roman"/>
          <w:sz w:val="26"/>
          <w:szCs w:val="26"/>
        </w:rPr>
        <w:t>На территории городского округа Спасск-Дальний осуществляется имущественная поддержка субъектов малого и среднего предпринимательства в виде передачи муниципального имущества во владение и (или) в пользование на долгосрочной основе (в том числе на льготных условиях).</w:t>
      </w:r>
    </w:p>
    <w:p w:rsidR="0016406B" w:rsidRPr="00224D32" w:rsidRDefault="0016406B" w:rsidP="0016406B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4D32">
        <w:rPr>
          <w:rFonts w:ascii="Times New Roman" w:hAnsi="Times New Roman"/>
          <w:sz w:val="26"/>
          <w:szCs w:val="26"/>
        </w:rPr>
        <w:t>В целях оказания имущественной поддержки субъектам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 на территории городского округа Спасск-Дальний утверждены следующие нормативно-правовые акты:</w:t>
      </w:r>
    </w:p>
    <w:p w:rsidR="0016406B" w:rsidRPr="00224D32" w:rsidRDefault="0016406B" w:rsidP="00F5684D">
      <w:pPr>
        <w:numPr>
          <w:ilvl w:val="0"/>
          <w:numId w:val="4"/>
        </w:numPr>
        <w:suppressAutoHyphens/>
        <w:spacing w:after="0" w:line="360" w:lineRule="auto"/>
        <w:ind w:left="0" w:right="-3" w:firstLine="709"/>
        <w:jc w:val="both"/>
        <w:rPr>
          <w:rFonts w:ascii="Times New Roman" w:hAnsi="Times New Roman"/>
          <w:sz w:val="26"/>
          <w:szCs w:val="26"/>
        </w:rPr>
      </w:pPr>
      <w:r w:rsidRPr="00224D32">
        <w:rPr>
          <w:rFonts w:ascii="Times New Roman" w:eastAsia="Times New Roman" w:hAnsi="Times New Roman"/>
          <w:spacing w:val="2"/>
          <w:sz w:val="26"/>
          <w:szCs w:val="26"/>
        </w:rPr>
        <w:t>Положения о порядке и условиях</w:t>
      </w:r>
      <w:r w:rsidRPr="00224D32">
        <w:rPr>
          <w:rFonts w:ascii="Times New Roman" w:hAnsi="Times New Roman"/>
          <w:sz w:val="26"/>
          <w:szCs w:val="26"/>
        </w:rPr>
        <w:t xml:space="preserve"> </w:t>
      </w:r>
      <w:r w:rsidRPr="00224D32">
        <w:rPr>
          <w:rFonts w:ascii="Times New Roman" w:eastAsia="Times New Roman" w:hAnsi="Times New Roman"/>
          <w:spacing w:val="2"/>
          <w:sz w:val="26"/>
          <w:szCs w:val="26"/>
        </w:rPr>
        <w:t>распоряжения имуществом, включенным в перечень муниципального имущества городского округа Спасск-Дальний, предназначенного для предоставления</w:t>
      </w:r>
      <w:r w:rsidRPr="00224D32">
        <w:rPr>
          <w:rFonts w:ascii="Times New Roman" w:hAnsi="Times New Roman"/>
          <w:sz w:val="26"/>
          <w:szCs w:val="26"/>
        </w:rPr>
        <w:t xml:space="preserve"> </w:t>
      </w:r>
      <w:r w:rsidRPr="00224D32">
        <w:rPr>
          <w:rFonts w:ascii="Times New Roman" w:eastAsia="Times New Roman" w:hAnsi="Times New Roman"/>
          <w:spacing w:val="2"/>
          <w:sz w:val="26"/>
          <w:szCs w:val="26"/>
        </w:rPr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</w:t>
      </w:r>
      <w:r w:rsidRPr="00224D32">
        <w:rPr>
          <w:rFonts w:ascii="Times New Roman" w:hAnsi="Times New Roman"/>
          <w:spacing w:val="2"/>
          <w:sz w:val="26"/>
          <w:szCs w:val="26"/>
        </w:rPr>
        <w:t xml:space="preserve">ва», утвержденное </w:t>
      </w:r>
      <w:r w:rsidRPr="00224D32">
        <w:rPr>
          <w:rFonts w:ascii="Times New Roman" w:hAnsi="Times New Roman"/>
          <w:sz w:val="26"/>
          <w:szCs w:val="26"/>
        </w:rPr>
        <w:t xml:space="preserve">решением Думы городского округа Спасск-Дальний от 26.06.2020 </w:t>
      </w:r>
      <w:r w:rsidR="00224D32" w:rsidRPr="00224D32">
        <w:rPr>
          <w:rFonts w:ascii="Times New Roman" w:hAnsi="Times New Roman"/>
          <w:sz w:val="26"/>
          <w:szCs w:val="26"/>
        </w:rPr>
        <w:t xml:space="preserve">      № 35-НПА;</w:t>
      </w:r>
    </w:p>
    <w:p w:rsidR="0016406B" w:rsidRPr="00224D32" w:rsidRDefault="0016406B" w:rsidP="00F5684D">
      <w:pPr>
        <w:pStyle w:val="a9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224D32">
        <w:rPr>
          <w:spacing w:val="2"/>
          <w:sz w:val="26"/>
          <w:szCs w:val="26"/>
        </w:rPr>
        <w:t xml:space="preserve">Порядок формирования, ведения, ежегодного дополнения и опубликования перечня муниципального имущества городского округа Спасск-Дальний,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224D32">
        <w:rPr>
          <w:spacing w:val="2"/>
          <w:sz w:val="26"/>
          <w:szCs w:val="26"/>
        </w:rPr>
        <w:lastRenderedPageBreak/>
        <w:t>утвержденный решением Думы городского округа Спасск</w:t>
      </w:r>
      <w:r w:rsidR="00224D32" w:rsidRPr="00224D32">
        <w:rPr>
          <w:spacing w:val="2"/>
          <w:sz w:val="26"/>
          <w:szCs w:val="26"/>
        </w:rPr>
        <w:t>-Дальний от 26.06.2020 № 36-НПА;</w:t>
      </w:r>
    </w:p>
    <w:p w:rsidR="00224D32" w:rsidRDefault="0016406B" w:rsidP="00224D32">
      <w:pPr>
        <w:numPr>
          <w:ilvl w:val="0"/>
          <w:numId w:val="4"/>
        </w:numPr>
        <w:suppressAutoHyphens/>
        <w:spacing w:after="0" w:line="360" w:lineRule="auto"/>
        <w:ind w:left="0" w:right="-3" w:firstLine="709"/>
        <w:jc w:val="both"/>
        <w:rPr>
          <w:rFonts w:ascii="Times New Roman" w:hAnsi="Times New Roman"/>
          <w:sz w:val="26"/>
          <w:szCs w:val="26"/>
        </w:rPr>
      </w:pPr>
      <w:r w:rsidRPr="00224D32">
        <w:rPr>
          <w:rFonts w:ascii="Times New Roman" w:hAnsi="Times New Roman"/>
          <w:sz w:val="26"/>
          <w:szCs w:val="26"/>
        </w:rPr>
        <w:t xml:space="preserve">Перечень муниципального имущества городского округа Спасск-Дальний,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 решением Думы городского округа Спасск-Дальний от 30.06.2017 № 66-НПА (в редакции решений от 22.12.2017 № 116-НПА, от 08.11.2018 № 73-НПА, от 01.08.2019 № 24-НПА, от 30.07.2020 № 41-НПА). </w:t>
      </w:r>
    </w:p>
    <w:p w:rsidR="0016406B" w:rsidRPr="00224D32" w:rsidRDefault="0016406B" w:rsidP="00224D32">
      <w:pPr>
        <w:suppressAutoHyphens/>
        <w:spacing w:after="0" w:line="360" w:lineRule="auto"/>
        <w:ind w:right="-3" w:firstLine="708"/>
        <w:jc w:val="both"/>
        <w:rPr>
          <w:rFonts w:ascii="Times New Roman" w:hAnsi="Times New Roman"/>
          <w:sz w:val="26"/>
          <w:szCs w:val="26"/>
        </w:rPr>
      </w:pPr>
      <w:r w:rsidRPr="00224D32">
        <w:rPr>
          <w:rFonts w:ascii="Times New Roman" w:hAnsi="Times New Roman"/>
          <w:sz w:val="26"/>
          <w:szCs w:val="26"/>
        </w:rPr>
        <w:t>В настоящее время в Перечень включено 18 объектов недвижимого имущества, в том числе 5 земельных участков. Из них субъектам МСП в аренду передано 8 объектов недвижимого имущества (здания, помещения).</w:t>
      </w:r>
    </w:p>
    <w:p w:rsidR="0016406B" w:rsidRPr="00224D32" w:rsidRDefault="0016406B" w:rsidP="0016406B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24D32">
        <w:rPr>
          <w:rFonts w:ascii="Times New Roman" w:eastAsia="Times New Roman" w:hAnsi="Times New Roman"/>
          <w:bCs/>
          <w:sz w:val="26"/>
          <w:szCs w:val="26"/>
        </w:rPr>
        <w:t xml:space="preserve">Расширенная информация </w:t>
      </w:r>
      <w:r w:rsidRPr="00224D32">
        <w:rPr>
          <w:rFonts w:ascii="Times New Roman" w:eastAsia="Times New Roman" w:hAnsi="Times New Roman"/>
          <w:sz w:val="26"/>
          <w:szCs w:val="26"/>
        </w:rPr>
        <w:t xml:space="preserve">по вопросам имущественной поддержки субъектов малого и среднего предпринимательства на территории городского округа Спасск-Дальний размещена </w:t>
      </w:r>
      <w:r w:rsidRPr="00224D32">
        <w:rPr>
          <w:rFonts w:ascii="Times New Roman" w:eastAsia="Times New Roman" w:hAnsi="Times New Roman"/>
          <w:bCs/>
          <w:sz w:val="26"/>
          <w:szCs w:val="26"/>
        </w:rPr>
        <w:t>на официальном сайте городского округа Спасск-Дальний в разделе «Имущественная поддержка субъектов малого и среднего предпринимательства»: http://spasskd.ru/index.php/imushchestvennaya-podderzhka-s</w:t>
      </w:r>
      <w:r w:rsidR="00224D32" w:rsidRPr="00224D32">
        <w:rPr>
          <w:rFonts w:ascii="Times New Roman" w:eastAsia="Times New Roman" w:hAnsi="Times New Roman"/>
          <w:bCs/>
          <w:sz w:val="26"/>
          <w:szCs w:val="26"/>
        </w:rPr>
        <w:t>ubektov-msp.</w:t>
      </w:r>
    </w:p>
    <w:p w:rsidR="0016406B" w:rsidRPr="00224D32" w:rsidRDefault="0016406B" w:rsidP="0016406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D32">
        <w:rPr>
          <w:rFonts w:ascii="Times New Roman" w:hAnsi="Times New Roman"/>
          <w:sz w:val="26"/>
          <w:szCs w:val="26"/>
        </w:rPr>
        <w:t>Муниципальное имущество, свободное от прав третьих лиц, а также переданное в пользование муниципальным учреждениям и предприятиям  городского округа ведется в программном комплексе «БАРС».</w:t>
      </w:r>
    </w:p>
    <w:p w:rsidR="0016406B" w:rsidRPr="00224D32" w:rsidRDefault="0016406B" w:rsidP="0016406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4D32">
        <w:rPr>
          <w:rFonts w:ascii="Times New Roman" w:hAnsi="Times New Roman"/>
          <w:sz w:val="26"/>
          <w:szCs w:val="26"/>
        </w:rPr>
        <w:t>По состоянию на 01.01.2021 в реестр муниципального имущества включено 6272 объекта.</w:t>
      </w:r>
    </w:p>
    <w:p w:rsidR="00E076C5" w:rsidRPr="00224D32" w:rsidRDefault="00E076C5" w:rsidP="00E076C5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24D32">
        <w:rPr>
          <w:rFonts w:ascii="Times New Roman" w:hAnsi="Times New Roman"/>
          <w:sz w:val="26"/>
          <w:szCs w:val="26"/>
        </w:rPr>
        <w:t>В рамках развития практики применения механизмов муниципально-частного партнерства, в том числе практики заключения концессионных соглашений Администрацией городского округа Спасск-Дальний  разработаны следующие нормативно-правовые акты:</w:t>
      </w:r>
    </w:p>
    <w:p w:rsidR="00E076C5" w:rsidRPr="00224D32" w:rsidRDefault="00E076C5" w:rsidP="00E076C5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24D32">
        <w:rPr>
          <w:rFonts w:ascii="Times New Roman" w:hAnsi="Times New Roman"/>
          <w:sz w:val="26"/>
          <w:szCs w:val="26"/>
        </w:rPr>
        <w:t>- Положение о муниципально-частном партнерстве на территории городского округа Спасск-Дальний, утверждено постановлением главы городского округа Спасск-Дальний от 21 ноября 2016 года № 16-п;</w:t>
      </w:r>
    </w:p>
    <w:p w:rsidR="00E076C5" w:rsidRPr="00224D32" w:rsidRDefault="00E076C5" w:rsidP="00E076C5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24D32">
        <w:rPr>
          <w:rFonts w:ascii="Times New Roman" w:hAnsi="Times New Roman"/>
          <w:sz w:val="26"/>
          <w:szCs w:val="26"/>
        </w:rPr>
        <w:lastRenderedPageBreak/>
        <w:t>- Положение о концессионных соглашениях в отношении недвижимого имущества городского округа Спасск-Дальний», утвержденное решением Думы городского округа Спасск-Дальний от 26 мая 2016 года № 16-НПА;</w:t>
      </w:r>
    </w:p>
    <w:p w:rsidR="00E076C5" w:rsidRPr="00224D32" w:rsidRDefault="00E076C5" w:rsidP="00E076C5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24D32">
        <w:rPr>
          <w:rFonts w:ascii="Times New Roman" w:hAnsi="Times New Roman"/>
          <w:sz w:val="26"/>
          <w:szCs w:val="26"/>
        </w:rPr>
        <w:t>- постановление Администрации городского округа Спасск-Дальний от 18.07.2016 г. № 369-па «Об уполномоченном органе на рассмотрение предложений о заключении концессионных соглашений с городским округом Спасск-Дальний, поступивших от лиц, выступающих с инициативой заключения таких концессионных соглашений»;</w:t>
      </w:r>
    </w:p>
    <w:p w:rsidR="00E076C5" w:rsidRPr="00224D32" w:rsidRDefault="00E076C5" w:rsidP="00E076C5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24D32">
        <w:rPr>
          <w:rFonts w:ascii="Times New Roman" w:hAnsi="Times New Roman"/>
          <w:sz w:val="26"/>
          <w:szCs w:val="26"/>
        </w:rPr>
        <w:t>- постановление главы городского окру</w:t>
      </w:r>
      <w:r w:rsidR="00224D32" w:rsidRPr="00224D32">
        <w:rPr>
          <w:rFonts w:ascii="Times New Roman" w:hAnsi="Times New Roman"/>
          <w:sz w:val="26"/>
          <w:szCs w:val="26"/>
        </w:rPr>
        <w:t>га Спасск-Дальний от 14.05.2019</w:t>
      </w:r>
      <w:r w:rsidRPr="00224D32">
        <w:rPr>
          <w:rFonts w:ascii="Times New Roman" w:hAnsi="Times New Roman"/>
          <w:sz w:val="26"/>
          <w:szCs w:val="26"/>
        </w:rPr>
        <w:t>г.           № 15-п «Об уполномоченном органе, осуществляющем полномочия в сфере муниципально-частного партнерства на территории городского округа Спасск-Дальний»;</w:t>
      </w:r>
    </w:p>
    <w:p w:rsidR="00E076C5" w:rsidRPr="00224D32" w:rsidRDefault="00E076C5" w:rsidP="00E076C5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24D32">
        <w:rPr>
          <w:rFonts w:ascii="Times New Roman" w:hAnsi="Times New Roman"/>
          <w:sz w:val="26"/>
          <w:szCs w:val="26"/>
        </w:rPr>
        <w:t>- постановления Администрации городского округа Спасск-Дальний № 414-па от 27.09.2019 г. «О согласовании перечня объектов, в отношении которых в 2020 году планируется заключение концессионных соглашений»;</w:t>
      </w:r>
    </w:p>
    <w:p w:rsidR="00E076C5" w:rsidRPr="00224D32" w:rsidRDefault="00E076C5" w:rsidP="00E076C5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24D32">
        <w:rPr>
          <w:rFonts w:ascii="Times New Roman" w:hAnsi="Times New Roman"/>
          <w:sz w:val="26"/>
          <w:szCs w:val="26"/>
        </w:rPr>
        <w:t>- постановления Администрации городского округа Спасск-Дальний № 415-па от 27.09.2019 г. «О согласовании перечня объектов, в отношении которых в 2020 году планируется соглашений о муниципально-частном партнерстве».</w:t>
      </w:r>
    </w:p>
    <w:p w:rsidR="00E076C5" w:rsidRPr="00224D32" w:rsidRDefault="00E076C5" w:rsidP="00E076C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D32">
        <w:rPr>
          <w:rFonts w:ascii="Times New Roman" w:hAnsi="Times New Roman"/>
          <w:sz w:val="26"/>
          <w:szCs w:val="26"/>
        </w:rPr>
        <w:t xml:space="preserve">Данные документы размещены на сайте Российской Федерации в сети «Интернет» для размещения информации о проведении торгов: </w:t>
      </w:r>
      <w:hyperlink r:id="rId29" w:history="1">
        <w:r w:rsidRPr="00224D32">
          <w:rPr>
            <w:rStyle w:val="a8"/>
            <w:rFonts w:ascii="Times New Roman" w:hAnsi="Times New Roman"/>
            <w:color w:val="auto"/>
            <w:sz w:val="26"/>
            <w:szCs w:val="26"/>
          </w:rPr>
          <w:t>www.torgi.gov.ru</w:t>
        </w:r>
      </w:hyperlink>
      <w:r w:rsidRPr="00224D32">
        <w:rPr>
          <w:rFonts w:ascii="Times New Roman" w:hAnsi="Times New Roman"/>
          <w:sz w:val="26"/>
          <w:szCs w:val="26"/>
        </w:rPr>
        <w:t xml:space="preserve">, а также на официальном сайте городского округа Спасск-Дальний в сети Интернет в разделе «Инвестиции» подраздел «Инвестиционный стандарт». </w:t>
      </w:r>
    </w:p>
    <w:p w:rsidR="00E076C5" w:rsidRPr="00224D32" w:rsidRDefault="00E076C5" w:rsidP="00E076C5">
      <w:pPr>
        <w:spacing w:after="0" w:line="36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224D32">
        <w:rPr>
          <w:rFonts w:ascii="Times New Roman" w:hAnsi="Times New Roman"/>
          <w:sz w:val="26"/>
          <w:szCs w:val="26"/>
        </w:rPr>
        <w:t>В 2020 году концессионные соглашения и соглашения о муниципально-частном партнерстве на территории городского округа Спасск-Дальний не заключались.</w:t>
      </w:r>
    </w:p>
    <w:p w:rsidR="00143925" w:rsidRPr="00097129" w:rsidRDefault="00143925" w:rsidP="001439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7129">
        <w:rPr>
          <w:rFonts w:ascii="Times New Roman" w:hAnsi="Times New Roman"/>
          <w:sz w:val="26"/>
          <w:szCs w:val="26"/>
        </w:rPr>
        <w:t>По итогам 2020 года  удалось достичь целевых значений контрольных показателей эффективности, установленных в Дорожной карте по всем  рынкам.</w:t>
      </w:r>
    </w:p>
    <w:p w:rsidR="00143925" w:rsidRPr="003F3A01" w:rsidRDefault="00143925" w:rsidP="001439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3A01">
        <w:rPr>
          <w:rFonts w:ascii="Times New Roman" w:hAnsi="Times New Roman"/>
          <w:sz w:val="26"/>
          <w:szCs w:val="26"/>
        </w:rPr>
        <w:t>В целях выявления рисков нарушения антимонопольного законодательства проведен анализ: нарушений антимонопольного законодательства в деятельности Администрации городского округа Спасск-Дальний за предыдущие 3 года; нормативных правовых актов; проектов нормативных правовых актов; практики применения антимонопольного законодательства.</w:t>
      </w:r>
    </w:p>
    <w:p w:rsidR="007447AA" w:rsidRPr="003F3A01" w:rsidRDefault="007447AA" w:rsidP="001439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3A01">
        <w:rPr>
          <w:rFonts w:ascii="Times New Roman" w:hAnsi="Times New Roman"/>
          <w:sz w:val="26"/>
          <w:szCs w:val="26"/>
        </w:rPr>
        <w:lastRenderedPageBreak/>
        <w:t>Распоряжением Администрации городского округа Спасск-Дальний от 14 февраля 2020 г. № 72-ра утверждено Положение об организации в Администрации городского округа Спасск-Дальний системы внутреннего обеспечения деятельности в соответствии с требованиями антимонопольного законодательства (антимонопольного комплаенса).</w:t>
      </w:r>
    </w:p>
    <w:p w:rsidR="007447AA" w:rsidRPr="003F3A01" w:rsidRDefault="007447AA" w:rsidP="001439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3A01">
        <w:rPr>
          <w:rFonts w:ascii="Times New Roman" w:hAnsi="Times New Roman"/>
          <w:sz w:val="26"/>
          <w:szCs w:val="26"/>
        </w:rPr>
        <w:t>Распоряжением Администрации городского округа Спасск-Дальний от 12 октября 2020 года № 436-ра утверждена  Карта комплаенс-рисков и план мероприятий («Дорожная карта») по снижению комплаенс-рисков на 2020 год.</w:t>
      </w:r>
    </w:p>
    <w:p w:rsidR="00143925" w:rsidRPr="003F3A01" w:rsidRDefault="00143925" w:rsidP="001439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A01">
        <w:rPr>
          <w:rFonts w:ascii="Times New Roman" w:hAnsi="Times New Roman"/>
          <w:sz w:val="26"/>
          <w:szCs w:val="26"/>
        </w:rPr>
        <w:t xml:space="preserve">Результаты проведенной работы по реализации мер по созданию и организации системы внутреннего обеспечения соответствия требованиям антимонопольного законодательства деятельности </w:t>
      </w:r>
      <w:r w:rsidR="001D6132" w:rsidRPr="003F3A01">
        <w:rPr>
          <w:rFonts w:ascii="Times New Roman" w:hAnsi="Times New Roman"/>
          <w:sz w:val="26"/>
          <w:szCs w:val="26"/>
        </w:rPr>
        <w:t>Администрации городского округа Спасск-Дальний</w:t>
      </w:r>
      <w:r w:rsidRPr="003F3A01">
        <w:rPr>
          <w:rFonts w:ascii="Times New Roman" w:hAnsi="Times New Roman"/>
          <w:sz w:val="26"/>
          <w:szCs w:val="26"/>
        </w:rPr>
        <w:t xml:space="preserve"> будут отражены в докладе  об антипонопольном комплаенсе</w:t>
      </w:r>
      <w:r w:rsidR="00625A0A" w:rsidRPr="003F3A01">
        <w:rPr>
          <w:rFonts w:ascii="Times New Roman" w:hAnsi="Times New Roman"/>
          <w:sz w:val="26"/>
          <w:szCs w:val="26"/>
        </w:rPr>
        <w:t xml:space="preserve"> за 2020 год и размещены на официальном сайте городского округа Спасск-Дальний по ссылке </w:t>
      </w:r>
      <w:hyperlink r:id="rId30" w:history="1">
        <w:r w:rsidR="00625A0A" w:rsidRPr="003F3A01">
          <w:rPr>
            <w:rStyle w:val="a8"/>
            <w:rFonts w:ascii="Times New Roman" w:hAnsi="Times New Roman"/>
            <w:color w:val="auto"/>
            <w:sz w:val="26"/>
            <w:szCs w:val="26"/>
          </w:rPr>
          <w:t>h</w:t>
        </w:r>
        <w:r w:rsidR="00625A0A" w:rsidRPr="003F3A01">
          <w:rPr>
            <w:rStyle w:val="a8"/>
            <w:rFonts w:ascii="Times New Roman" w:hAnsi="Times New Roman"/>
            <w:color w:val="auto"/>
            <w:sz w:val="26"/>
            <w:szCs w:val="26"/>
            <w:lang w:val="en-US"/>
          </w:rPr>
          <w:t>ttp</w:t>
        </w:r>
        <w:r w:rsidR="00625A0A" w:rsidRPr="003F3A01">
          <w:rPr>
            <w:rStyle w:val="a8"/>
            <w:rFonts w:ascii="Times New Roman" w:hAnsi="Times New Roman"/>
            <w:color w:val="auto"/>
            <w:sz w:val="26"/>
            <w:szCs w:val="26"/>
          </w:rPr>
          <w:t>://</w:t>
        </w:r>
        <w:r w:rsidR="00625A0A" w:rsidRPr="003F3A01">
          <w:rPr>
            <w:rStyle w:val="a8"/>
            <w:rFonts w:ascii="Times New Roman" w:hAnsi="Times New Roman"/>
            <w:color w:val="auto"/>
            <w:sz w:val="26"/>
            <w:szCs w:val="26"/>
            <w:lang w:val="en-US"/>
          </w:rPr>
          <w:t>spasskd</w:t>
        </w:r>
        <w:r w:rsidR="00625A0A" w:rsidRPr="003F3A01">
          <w:rPr>
            <w:rStyle w:val="a8"/>
            <w:rFonts w:ascii="Times New Roman" w:hAnsi="Times New Roman"/>
            <w:color w:val="auto"/>
            <w:sz w:val="26"/>
            <w:szCs w:val="26"/>
          </w:rPr>
          <w:t>.</w:t>
        </w:r>
        <w:r w:rsidR="00625A0A" w:rsidRPr="003F3A01">
          <w:rPr>
            <w:rStyle w:val="a8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r w:rsidR="00625A0A" w:rsidRPr="003F3A01">
          <w:rPr>
            <w:rStyle w:val="a8"/>
            <w:rFonts w:ascii="Times New Roman" w:hAnsi="Times New Roman"/>
            <w:color w:val="auto"/>
            <w:sz w:val="26"/>
            <w:szCs w:val="26"/>
          </w:rPr>
          <w:t>/</w:t>
        </w:r>
        <w:r w:rsidR="00625A0A" w:rsidRPr="003F3A01">
          <w:rPr>
            <w:rStyle w:val="a8"/>
            <w:rFonts w:ascii="Times New Roman" w:hAnsi="Times New Roman"/>
            <w:color w:val="auto"/>
            <w:sz w:val="26"/>
            <w:szCs w:val="26"/>
            <w:lang w:val="en-US"/>
          </w:rPr>
          <w:t>index</w:t>
        </w:r>
        <w:r w:rsidR="00625A0A" w:rsidRPr="003F3A01">
          <w:rPr>
            <w:rStyle w:val="a8"/>
            <w:rFonts w:ascii="Times New Roman" w:hAnsi="Times New Roman"/>
            <w:color w:val="auto"/>
            <w:sz w:val="26"/>
            <w:szCs w:val="26"/>
          </w:rPr>
          <w:t>.</w:t>
        </w:r>
        <w:r w:rsidR="00625A0A" w:rsidRPr="003F3A01">
          <w:rPr>
            <w:rStyle w:val="a8"/>
            <w:rFonts w:ascii="Times New Roman" w:hAnsi="Times New Roman"/>
            <w:color w:val="auto"/>
            <w:sz w:val="26"/>
            <w:szCs w:val="26"/>
            <w:lang w:val="en-US"/>
          </w:rPr>
          <w:t>php</w:t>
        </w:r>
        <w:r w:rsidR="00625A0A" w:rsidRPr="003F3A01">
          <w:rPr>
            <w:rStyle w:val="a8"/>
            <w:rFonts w:ascii="Times New Roman" w:hAnsi="Times New Roman"/>
            <w:color w:val="auto"/>
            <w:sz w:val="26"/>
            <w:szCs w:val="26"/>
          </w:rPr>
          <w:t>/</w:t>
        </w:r>
        <w:r w:rsidR="00625A0A" w:rsidRPr="003F3A01">
          <w:rPr>
            <w:rStyle w:val="a8"/>
            <w:rFonts w:ascii="Times New Roman" w:hAnsi="Times New Roman"/>
            <w:color w:val="auto"/>
            <w:sz w:val="26"/>
            <w:szCs w:val="26"/>
            <w:lang w:val="en-US"/>
          </w:rPr>
          <w:t>antimonopolnyj</w:t>
        </w:r>
        <w:r w:rsidR="00625A0A" w:rsidRPr="003F3A01">
          <w:rPr>
            <w:rStyle w:val="a8"/>
            <w:rFonts w:ascii="Times New Roman" w:hAnsi="Times New Roman"/>
            <w:color w:val="auto"/>
            <w:sz w:val="26"/>
            <w:szCs w:val="26"/>
          </w:rPr>
          <w:t>-</w:t>
        </w:r>
        <w:r w:rsidR="00625A0A" w:rsidRPr="003F3A01">
          <w:rPr>
            <w:rStyle w:val="a8"/>
            <w:rFonts w:ascii="Times New Roman" w:hAnsi="Times New Roman"/>
            <w:color w:val="auto"/>
            <w:sz w:val="26"/>
            <w:szCs w:val="26"/>
            <w:lang w:val="en-US"/>
          </w:rPr>
          <w:t>komplaens</w:t>
        </w:r>
        <w:r w:rsidR="00625A0A" w:rsidRPr="003F3A01">
          <w:rPr>
            <w:rStyle w:val="a8"/>
            <w:rFonts w:ascii="Times New Roman" w:hAnsi="Times New Roman"/>
            <w:color w:val="auto"/>
            <w:sz w:val="26"/>
            <w:szCs w:val="26"/>
          </w:rPr>
          <w:t>/</w:t>
        </w:r>
        <w:r w:rsidR="00625A0A" w:rsidRPr="003F3A01">
          <w:rPr>
            <w:rStyle w:val="a8"/>
            <w:rFonts w:ascii="Times New Roman" w:hAnsi="Times New Roman"/>
            <w:color w:val="auto"/>
            <w:sz w:val="26"/>
            <w:szCs w:val="26"/>
            <w:lang w:val="en-US"/>
          </w:rPr>
          <w:t>doklad</w:t>
        </w:r>
        <w:r w:rsidR="00625A0A" w:rsidRPr="003F3A01">
          <w:rPr>
            <w:rStyle w:val="a8"/>
            <w:rFonts w:ascii="Times New Roman" w:hAnsi="Times New Roman"/>
            <w:color w:val="auto"/>
            <w:sz w:val="26"/>
            <w:szCs w:val="26"/>
          </w:rPr>
          <w:t>-</w:t>
        </w:r>
        <w:r w:rsidR="00625A0A" w:rsidRPr="003F3A01">
          <w:rPr>
            <w:rStyle w:val="a8"/>
            <w:rFonts w:ascii="Times New Roman" w:hAnsi="Times New Roman"/>
            <w:color w:val="auto"/>
            <w:sz w:val="26"/>
            <w:szCs w:val="26"/>
            <w:lang w:val="en-US"/>
          </w:rPr>
          <w:t>ob</w:t>
        </w:r>
        <w:r w:rsidR="00625A0A" w:rsidRPr="003F3A01">
          <w:rPr>
            <w:rStyle w:val="a8"/>
            <w:rFonts w:ascii="Times New Roman" w:hAnsi="Times New Roman"/>
            <w:color w:val="auto"/>
            <w:sz w:val="26"/>
            <w:szCs w:val="26"/>
          </w:rPr>
          <w:t>-</w:t>
        </w:r>
        <w:r w:rsidR="00625A0A" w:rsidRPr="003F3A01">
          <w:rPr>
            <w:rStyle w:val="a8"/>
            <w:rFonts w:ascii="Times New Roman" w:hAnsi="Times New Roman"/>
            <w:color w:val="auto"/>
            <w:sz w:val="26"/>
            <w:szCs w:val="26"/>
            <w:lang w:val="en-US"/>
          </w:rPr>
          <w:t>antimonopolnom</w:t>
        </w:r>
        <w:r w:rsidR="00625A0A" w:rsidRPr="003F3A01">
          <w:rPr>
            <w:rStyle w:val="a8"/>
            <w:rFonts w:ascii="Times New Roman" w:hAnsi="Times New Roman"/>
            <w:color w:val="auto"/>
            <w:sz w:val="26"/>
            <w:szCs w:val="26"/>
          </w:rPr>
          <w:t>-</w:t>
        </w:r>
        <w:r w:rsidR="00625A0A" w:rsidRPr="003F3A01">
          <w:rPr>
            <w:rStyle w:val="a8"/>
            <w:rFonts w:ascii="Times New Roman" w:hAnsi="Times New Roman"/>
            <w:color w:val="auto"/>
            <w:sz w:val="26"/>
            <w:szCs w:val="26"/>
            <w:lang w:val="en-US"/>
          </w:rPr>
          <w:t>komplaense</w:t>
        </w:r>
      </w:hyperlink>
      <w:r w:rsidRPr="003F3A01">
        <w:rPr>
          <w:rFonts w:ascii="Times New Roman" w:hAnsi="Times New Roman"/>
          <w:sz w:val="28"/>
          <w:szCs w:val="28"/>
        </w:rPr>
        <w:t>.</w:t>
      </w:r>
    </w:p>
    <w:p w:rsidR="00AD62F4" w:rsidRPr="003F3A01" w:rsidRDefault="001D6132" w:rsidP="003F3A01">
      <w:pPr>
        <w:spacing w:after="0" w:line="360" w:lineRule="auto"/>
        <w:ind w:firstLine="709"/>
        <w:jc w:val="both"/>
        <w:sectPr w:rsidR="00AD62F4" w:rsidRPr="003F3A01" w:rsidSect="008B37BE">
          <w:footerReference w:type="default" r:id="rId31"/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4096"/>
        </w:sectPr>
      </w:pPr>
      <w:r w:rsidRPr="003F3A01">
        <w:rPr>
          <w:rFonts w:ascii="Times New Roman" w:hAnsi="Times New Roman"/>
          <w:sz w:val="26"/>
          <w:szCs w:val="26"/>
        </w:rPr>
        <w:t>В 2020</w:t>
      </w:r>
      <w:r w:rsidR="00143925" w:rsidRPr="003F3A01">
        <w:rPr>
          <w:rFonts w:ascii="Times New Roman" w:hAnsi="Times New Roman"/>
          <w:sz w:val="26"/>
          <w:szCs w:val="26"/>
        </w:rPr>
        <w:t xml:space="preserve"> году эффективность функционирования антимонопольного комплекса </w:t>
      </w:r>
      <w:r w:rsidR="00625A0A" w:rsidRPr="003F3A01">
        <w:rPr>
          <w:rFonts w:ascii="Times New Roman" w:hAnsi="Times New Roman"/>
          <w:sz w:val="26"/>
          <w:szCs w:val="26"/>
        </w:rPr>
        <w:t>в Администрации городского округа Спасск-Дальний оценена</w:t>
      </w:r>
      <w:r w:rsidR="00143925" w:rsidRPr="003F3A01">
        <w:rPr>
          <w:rFonts w:ascii="Times New Roman" w:hAnsi="Times New Roman"/>
          <w:sz w:val="26"/>
          <w:szCs w:val="26"/>
        </w:rPr>
        <w:t xml:space="preserve"> как высокая</w:t>
      </w:r>
      <w:r w:rsidR="00625A0A" w:rsidRPr="003F3A01">
        <w:rPr>
          <w:rFonts w:ascii="Times New Roman" w:hAnsi="Times New Roman"/>
          <w:sz w:val="26"/>
          <w:szCs w:val="26"/>
        </w:rPr>
        <w:t>.</w:t>
      </w:r>
    </w:p>
    <w:p w:rsidR="00D8386F" w:rsidRPr="009F60CB" w:rsidRDefault="00D8386F" w:rsidP="00D8386F">
      <w:pPr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9F60CB">
        <w:rPr>
          <w:rFonts w:ascii="Times New Roman,Bold" w:hAnsi="Times New Roman,Bold" w:cs="Times New Roman,Bold"/>
          <w:b/>
          <w:bCs/>
          <w:sz w:val="26"/>
          <w:szCs w:val="26"/>
        </w:rPr>
        <w:lastRenderedPageBreak/>
        <w:t>Раздел 5. Сведения о достижении целевых значений контрольных показателей эффективности, установленных в муниципальной «дорожной карте»</w:t>
      </w:r>
    </w:p>
    <w:p w:rsidR="008B37BE" w:rsidRPr="006353E7" w:rsidRDefault="008B37BE" w:rsidP="00CC6FC8">
      <w:pPr>
        <w:pStyle w:val="Default"/>
        <w:spacing w:line="360" w:lineRule="auto"/>
        <w:ind w:firstLine="709"/>
        <w:jc w:val="center"/>
        <w:rPr>
          <w:b/>
          <w:bCs/>
          <w:color w:val="auto"/>
          <w:sz w:val="26"/>
          <w:szCs w:val="26"/>
          <w:highlight w:val="yellow"/>
        </w:rPr>
      </w:pPr>
    </w:p>
    <w:p w:rsidR="00CC6FC8" w:rsidRPr="003F3A01" w:rsidRDefault="00CC6FC8" w:rsidP="008B37BE">
      <w:pPr>
        <w:pStyle w:val="Default"/>
        <w:ind w:firstLine="709"/>
        <w:jc w:val="center"/>
        <w:rPr>
          <w:bCs/>
          <w:color w:val="auto"/>
          <w:sz w:val="26"/>
          <w:szCs w:val="26"/>
        </w:rPr>
      </w:pPr>
      <w:r w:rsidRPr="003F3A01">
        <w:rPr>
          <w:bCs/>
          <w:color w:val="auto"/>
          <w:sz w:val="26"/>
          <w:szCs w:val="26"/>
        </w:rPr>
        <w:t>Сведения о достижении целевых значений контрольных показателей эффективности, установленных в дорожной карте</w:t>
      </w:r>
    </w:p>
    <w:p w:rsidR="008B37BE" w:rsidRPr="003F3A01" w:rsidRDefault="008B37BE" w:rsidP="008B37BE">
      <w:pPr>
        <w:pStyle w:val="Default"/>
        <w:ind w:firstLine="709"/>
        <w:jc w:val="center"/>
        <w:rPr>
          <w:bCs/>
          <w:color w:val="auto"/>
          <w:sz w:val="26"/>
          <w:szCs w:val="26"/>
        </w:rPr>
      </w:pPr>
    </w:p>
    <w:tbl>
      <w:tblPr>
        <w:tblStyle w:val="a5"/>
        <w:tblW w:w="14830" w:type="dxa"/>
        <w:tblLayout w:type="fixed"/>
        <w:tblLook w:val="04A0"/>
      </w:tblPr>
      <w:tblGrid>
        <w:gridCol w:w="489"/>
        <w:gridCol w:w="1709"/>
        <w:gridCol w:w="1596"/>
        <w:gridCol w:w="1276"/>
        <w:gridCol w:w="1153"/>
        <w:gridCol w:w="1153"/>
        <w:gridCol w:w="1328"/>
        <w:gridCol w:w="1153"/>
        <w:gridCol w:w="1153"/>
        <w:gridCol w:w="1910"/>
        <w:gridCol w:w="1910"/>
      </w:tblGrid>
      <w:tr w:rsidR="00CC6FC8" w:rsidRPr="003F3A01" w:rsidTr="00904B19">
        <w:tc>
          <w:tcPr>
            <w:tcW w:w="489" w:type="dxa"/>
          </w:tcPr>
          <w:p w:rsidR="00CC6FC8" w:rsidRPr="003F3A01" w:rsidRDefault="00CC6FC8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№</w:t>
            </w:r>
          </w:p>
          <w:p w:rsidR="00CC6FC8" w:rsidRPr="003F3A01" w:rsidRDefault="00CC6FC8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п/п</w:t>
            </w:r>
          </w:p>
        </w:tc>
        <w:tc>
          <w:tcPr>
            <w:tcW w:w="1709" w:type="dxa"/>
          </w:tcPr>
          <w:p w:rsidR="00CC6FC8" w:rsidRPr="003F3A01" w:rsidRDefault="00CC6FC8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Наименование рынка</w:t>
            </w:r>
          </w:p>
        </w:tc>
        <w:tc>
          <w:tcPr>
            <w:tcW w:w="1596" w:type="dxa"/>
          </w:tcPr>
          <w:p w:rsidR="00CC6FC8" w:rsidRPr="003F3A01" w:rsidRDefault="00CC6FC8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CC6FC8" w:rsidRPr="003F3A01" w:rsidRDefault="00CC6FC8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Единицы измерения</w:t>
            </w:r>
          </w:p>
        </w:tc>
        <w:tc>
          <w:tcPr>
            <w:tcW w:w="1153" w:type="dxa"/>
          </w:tcPr>
          <w:p w:rsidR="00CC6FC8" w:rsidRPr="003F3A01" w:rsidRDefault="00CC6FC8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Исходное значение показателя в отчетном году</w:t>
            </w:r>
          </w:p>
        </w:tc>
        <w:tc>
          <w:tcPr>
            <w:tcW w:w="1153" w:type="dxa"/>
          </w:tcPr>
          <w:p w:rsidR="00CC6FC8" w:rsidRPr="003F3A01" w:rsidRDefault="00CC6FC8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Целевое значение показателя в отчетном году</w:t>
            </w:r>
          </w:p>
        </w:tc>
        <w:tc>
          <w:tcPr>
            <w:tcW w:w="1328" w:type="dxa"/>
          </w:tcPr>
          <w:p w:rsidR="00CC6FC8" w:rsidRPr="003F3A01" w:rsidRDefault="00CC6FC8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Фактическое значение показателя в отчетном году</w:t>
            </w:r>
          </w:p>
        </w:tc>
        <w:tc>
          <w:tcPr>
            <w:tcW w:w="1153" w:type="dxa"/>
          </w:tcPr>
          <w:p w:rsidR="00CC6FC8" w:rsidRPr="003F3A01" w:rsidRDefault="00CC6FC8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Источник данных для расчета показателя</w:t>
            </w:r>
          </w:p>
        </w:tc>
        <w:tc>
          <w:tcPr>
            <w:tcW w:w="1153" w:type="dxa"/>
          </w:tcPr>
          <w:p w:rsidR="00CC6FC8" w:rsidRPr="003F3A01" w:rsidRDefault="00CC6FC8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1910" w:type="dxa"/>
          </w:tcPr>
          <w:p w:rsidR="00CC6FC8" w:rsidRPr="003F3A01" w:rsidRDefault="00CC6FC8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Удовлетворенность потребителей  качеством товаров, работ и услуг на рынках мо и состоянием ценовой конкуренции, %</w:t>
            </w:r>
          </w:p>
        </w:tc>
        <w:tc>
          <w:tcPr>
            <w:tcW w:w="1910" w:type="dxa"/>
          </w:tcPr>
          <w:p w:rsidR="00CC6FC8" w:rsidRPr="003F3A01" w:rsidRDefault="00CC6FC8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Удовлетворенность предпринимателей  действиями  органов местного самоуправления</w:t>
            </w:r>
          </w:p>
        </w:tc>
      </w:tr>
      <w:tr w:rsidR="00CC6FC8" w:rsidRPr="003F3A01" w:rsidTr="00904B19">
        <w:tc>
          <w:tcPr>
            <w:tcW w:w="489" w:type="dxa"/>
          </w:tcPr>
          <w:p w:rsidR="00CC6FC8" w:rsidRPr="003F3A01" w:rsidRDefault="00CC6FC8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709" w:type="dxa"/>
          </w:tcPr>
          <w:p w:rsidR="00CC6FC8" w:rsidRPr="003F3A01" w:rsidRDefault="00CC6FC8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color w:val="auto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596" w:type="dxa"/>
          </w:tcPr>
          <w:p w:rsidR="00CC6FC8" w:rsidRPr="003F3A01" w:rsidRDefault="00CC6FC8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color w:val="auto"/>
                <w:sz w:val="20"/>
                <w:szCs w:val="20"/>
              </w:rPr>
              <w:t>доля организаций частной формы собственности в сфере услуг дополнительного образования детей в расчёте по численности детей, которым оказаны услуги дополнительного образования организациями частной формы собственности в общей численности детей, которым оказаны услуги дополнительного образования всеми организациями (всех форм собственности</w:t>
            </w:r>
          </w:p>
        </w:tc>
        <w:tc>
          <w:tcPr>
            <w:tcW w:w="1276" w:type="dxa"/>
          </w:tcPr>
          <w:p w:rsidR="00CC6FC8" w:rsidRPr="003F3A01" w:rsidRDefault="00CC6FC8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проценты</w:t>
            </w:r>
          </w:p>
        </w:tc>
        <w:tc>
          <w:tcPr>
            <w:tcW w:w="1153" w:type="dxa"/>
          </w:tcPr>
          <w:p w:rsidR="00CC6FC8" w:rsidRPr="003F3A01" w:rsidRDefault="000B31E7" w:rsidP="00904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3A0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53" w:type="dxa"/>
          </w:tcPr>
          <w:p w:rsidR="00CC6FC8" w:rsidRPr="003F3A01" w:rsidRDefault="000B31E7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4,6</w:t>
            </w:r>
          </w:p>
        </w:tc>
        <w:tc>
          <w:tcPr>
            <w:tcW w:w="1328" w:type="dxa"/>
          </w:tcPr>
          <w:p w:rsidR="00CC6FC8" w:rsidRPr="003F3A01" w:rsidRDefault="000B31E7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4,6</w:t>
            </w:r>
          </w:p>
        </w:tc>
        <w:tc>
          <w:tcPr>
            <w:tcW w:w="1153" w:type="dxa"/>
          </w:tcPr>
          <w:p w:rsidR="00CC6FC8" w:rsidRPr="003F3A01" w:rsidRDefault="00CC6FC8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</w:tcPr>
          <w:p w:rsidR="00CC6FC8" w:rsidRPr="003F3A01" w:rsidRDefault="00CC6FC8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910" w:type="dxa"/>
          </w:tcPr>
          <w:p w:rsidR="00CC6FC8" w:rsidRPr="003F3A01" w:rsidRDefault="00CC6FC8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 xml:space="preserve">Кол-во опрошенных – </w:t>
            </w:r>
            <w:r w:rsidR="000B31E7" w:rsidRPr="003F3A01">
              <w:rPr>
                <w:bCs/>
                <w:color w:val="auto"/>
                <w:sz w:val="20"/>
                <w:szCs w:val="20"/>
              </w:rPr>
              <w:t>70 человек</w:t>
            </w:r>
            <w:r w:rsidRPr="003F3A01">
              <w:rPr>
                <w:bCs/>
                <w:color w:val="auto"/>
                <w:sz w:val="20"/>
                <w:szCs w:val="20"/>
              </w:rPr>
              <w:t>.</w:t>
            </w:r>
          </w:p>
          <w:p w:rsidR="00CC6FC8" w:rsidRPr="003F3A01" w:rsidRDefault="00CC6FC8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Удовлетворенность пот</w:t>
            </w:r>
            <w:r w:rsidR="000B31E7" w:rsidRPr="003F3A01">
              <w:rPr>
                <w:bCs/>
                <w:color w:val="auto"/>
                <w:sz w:val="20"/>
                <w:szCs w:val="20"/>
              </w:rPr>
              <w:t xml:space="preserve">ребителей качеством услуг – </w:t>
            </w:r>
            <w:r w:rsidR="002D2CA0" w:rsidRPr="003F3A01">
              <w:rPr>
                <w:bCs/>
                <w:color w:val="auto"/>
                <w:sz w:val="20"/>
                <w:szCs w:val="20"/>
              </w:rPr>
              <w:t>55,7</w:t>
            </w:r>
            <w:r w:rsidRPr="003F3A01">
              <w:rPr>
                <w:bCs/>
                <w:color w:val="auto"/>
                <w:sz w:val="20"/>
                <w:szCs w:val="20"/>
              </w:rPr>
              <w:t>% (</w:t>
            </w:r>
            <w:r w:rsidR="002D2CA0" w:rsidRPr="003F3A01">
              <w:rPr>
                <w:bCs/>
                <w:color w:val="auto"/>
                <w:sz w:val="20"/>
                <w:szCs w:val="20"/>
              </w:rPr>
              <w:t>39</w:t>
            </w:r>
            <w:r w:rsidR="000B31E7" w:rsidRPr="003F3A01">
              <w:rPr>
                <w:bCs/>
                <w:color w:val="auto"/>
                <w:sz w:val="20"/>
                <w:szCs w:val="20"/>
              </w:rPr>
              <w:t xml:space="preserve"> чел.), </w:t>
            </w:r>
            <w:r w:rsidR="00A35A8F" w:rsidRPr="003F3A01">
              <w:rPr>
                <w:bCs/>
                <w:color w:val="auto"/>
                <w:sz w:val="20"/>
                <w:szCs w:val="20"/>
              </w:rPr>
              <w:t>выше уровня прошлого года</w:t>
            </w:r>
            <w:r w:rsidR="000B31E7" w:rsidRPr="003F3A01">
              <w:rPr>
                <w:bCs/>
                <w:color w:val="auto"/>
                <w:sz w:val="20"/>
                <w:szCs w:val="20"/>
              </w:rPr>
              <w:t xml:space="preserve"> на </w:t>
            </w:r>
            <w:r w:rsidR="002D2CA0" w:rsidRPr="003F3A01">
              <w:rPr>
                <w:bCs/>
                <w:color w:val="auto"/>
                <w:sz w:val="20"/>
                <w:szCs w:val="20"/>
              </w:rPr>
              <w:t>17,3</w:t>
            </w:r>
            <w:r w:rsidR="000B31E7" w:rsidRPr="003F3A01">
              <w:rPr>
                <w:bCs/>
                <w:color w:val="auto"/>
                <w:sz w:val="20"/>
                <w:szCs w:val="20"/>
              </w:rPr>
              <w:t>%.</w:t>
            </w:r>
          </w:p>
          <w:p w:rsidR="00CC6FC8" w:rsidRPr="003F3A01" w:rsidRDefault="00CC6FC8" w:rsidP="002D2CA0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 xml:space="preserve">Удовлетворенность потребителей уровнем цен – </w:t>
            </w:r>
            <w:r w:rsidR="002D2CA0" w:rsidRPr="003F3A01">
              <w:rPr>
                <w:bCs/>
                <w:color w:val="auto"/>
                <w:sz w:val="20"/>
                <w:szCs w:val="20"/>
              </w:rPr>
              <w:t>42,8</w:t>
            </w:r>
            <w:r w:rsidRPr="003F3A01">
              <w:rPr>
                <w:bCs/>
                <w:color w:val="auto"/>
                <w:sz w:val="20"/>
                <w:szCs w:val="20"/>
              </w:rPr>
              <w:t>% (</w:t>
            </w:r>
            <w:r w:rsidR="002D2CA0" w:rsidRPr="003F3A01">
              <w:rPr>
                <w:bCs/>
                <w:color w:val="auto"/>
                <w:sz w:val="20"/>
                <w:szCs w:val="20"/>
              </w:rPr>
              <w:t>30</w:t>
            </w:r>
            <w:r w:rsidRPr="003F3A01">
              <w:rPr>
                <w:bCs/>
                <w:color w:val="auto"/>
                <w:sz w:val="20"/>
                <w:szCs w:val="20"/>
              </w:rPr>
              <w:t xml:space="preserve"> чел.)</w:t>
            </w:r>
            <w:r w:rsidR="002D2CA0" w:rsidRPr="003F3A01">
              <w:rPr>
                <w:bCs/>
                <w:color w:val="auto"/>
                <w:sz w:val="20"/>
                <w:szCs w:val="20"/>
              </w:rPr>
              <w:t>,  выше прошлого года на 4.4%, удовлетворенность количеством организаций – 55,7%</w:t>
            </w:r>
            <w:r w:rsidR="00A35A8F">
              <w:rPr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910" w:type="dxa"/>
          </w:tcPr>
          <w:p w:rsidR="00CC6FC8" w:rsidRPr="003F3A01" w:rsidRDefault="00A90D66" w:rsidP="00A90D66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В анкетировании представители данного рынка не проявили активности</w:t>
            </w:r>
          </w:p>
        </w:tc>
      </w:tr>
      <w:tr w:rsidR="00A90D66" w:rsidRPr="003F3A01" w:rsidTr="00904B19">
        <w:tc>
          <w:tcPr>
            <w:tcW w:w="489" w:type="dxa"/>
          </w:tcPr>
          <w:p w:rsidR="00A90D66" w:rsidRPr="003F3A01" w:rsidRDefault="00A90D66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A90D66" w:rsidRPr="003F3A01" w:rsidRDefault="00A90D66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color w:val="auto"/>
                <w:sz w:val="20"/>
                <w:szCs w:val="20"/>
              </w:rPr>
              <w:t xml:space="preserve">Рынок психолого-педагогического </w:t>
            </w:r>
            <w:r w:rsidRPr="003F3A01">
              <w:rPr>
                <w:color w:val="auto"/>
                <w:sz w:val="20"/>
                <w:szCs w:val="20"/>
              </w:rPr>
              <w:lastRenderedPageBreak/>
              <w:t>сопровождения детей с ограниченными возможностями здоровья</w:t>
            </w:r>
          </w:p>
        </w:tc>
        <w:tc>
          <w:tcPr>
            <w:tcW w:w="1596" w:type="dxa"/>
          </w:tcPr>
          <w:p w:rsidR="00A90D66" w:rsidRPr="003F3A01" w:rsidRDefault="00A90D66" w:rsidP="00904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3A01">
              <w:rPr>
                <w:rFonts w:ascii="Times New Roman" w:hAnsi="Times New Roman" w:cs="Times New Roman"/>
              </w:rPr>
              <w:lastRenderedPageBreak/>
              <w:t xml:space="preserve">доля организаций частной формы </w:t>
            </w:r>
            <w:r w:rsidRPr="003F3A01">
              <w:rPr>
                <w:rFonts w:ascii="Times New Roman" w:hAnsi="Times New Roman" w:cs="Times New Roman"/>
              </w:rPr>
              <w:lastRenderedPageBreak/>
              <w:t>собственности в сфере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6" w:type="dxa"/>
          </w:tcPr>
          <w:p w:rsidR="00A90D66" w:rsidRPr="003F3A01" w:rsidRDefault="00A90D66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153" w:type="dxa"/>
          </w:tcPr>
          <w:p w:rsidR="00A90D66" w:rsidRPr="003F3A01" w:rsidRDefault="00A90D66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1153" w:type="dxa"/>
          </w:tcPr>
          <w:p w:rsidR="00A90D66" w:rsidRPr="003F3A01" w:rsidRDefault="00A90D66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1328" w:type="dxa"/>
          </w:tcPr>
          <w:p w:rsidR="00A90D66" w:rsidRPr="003F3A01" w:rsidRDefault="00A90D66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1153" w:type="dxa"/>
          </w:tcPr>
          <w:p w:rsidR="00A90D66" w:rsidRPr="003F3A01" w:rsidRDefault="00A90D66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</w:tcPr>
          <w:p w:rsidR="00A90D66" w:rsidRPr="003F3A01" w:rsidRDefault="00A90D66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 xml:space="preserve">В соответствии с </w:t>
            </w:r>
            <w:r w:rsidRPr="003F3A01">
              <w:rPr>
                <w:bCs/>
                <w:color w:val="auto"/>
                <w:sz w:val="20"/>
                <w:szCs w:val="20"/>
              </w:rPr>
              <w:lastRenderedPageBreak/>
              <w:t>Приказом ФАС России от 29.08.2018 № 1232/18</w:t>
            </w:r>
          </w:p>
        </w:tc>
        <w:tc>
          <w:tcPr>
            <w:tcW w:w="1910" w:type="dxa"/>
          </w:tcPr>
          <w:p w:rsidR="00A90D66" w:rsidRPr="003F3A01" w:rsidRDefault="00A90D66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lastRenderedPageBreak/>
              <w:t>Кол-во опрошенных – 70 человек.</w:t>
            </w:r>
          </w:p>
          <w:p w:rsidR="00A90D66" w:rsidRPr="003F3A01" w:rsidRDefault="00A90D66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lastRenderedPageBreak/>
              <w:t>Удовлетворенность потребителей качеством услуг – 25,7% (18 чел.), выше уровня прошлого года на 16,1%.</w:t>
            </w:r>
          </w:p>
          <w:p w:rsidR="00A90D66" w:rsidRPr="003F3A01" w:rsidRDefault="00A90D66" w:rsidP="00FC4E63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Удовлетворенность потребителей уровнем цен – 18,5% (13 чел.), выше</w:t>
            </w:r>
            <w:r w:rsidR="00A35A8F">
              <w:rPr>
                <w:bCs/>
                <w:color w:val="auto"/>
                <w:sz w:val="20"/>
                <w:szCs w:val="20"/>
              </w:rPr>
              <w:t xml:space="preserve"> уровня</w:t>
            </w:r>
            <w:r w:rsidRPr="003F3A01">
              <w:rPr>
                <w:bCs/>
                <w:color w:val="auto"/>
                <w:sz w:val="20"/>
                <w:szCs w:val="20"/>
              </w:rPr>
              <w:t xml:space="preserve"> прошлого года на 12,8%, удовлетворенность количеством организаций – 10%.</w:t>
            </w:r>
          </w:p>
        </w:tc>
        <w:tc>
          <w:tcPr>
            <w:tcW w:w="1910" w:type="dxa"/>
          </w:tcPr>
          <w:p w:rsidR="00A90D66" w:rsidRPr="003F3A01" w:rsidRDefault="00A90D66" w:rsidP="008B37BE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lastRenderedPageBreak/>
              <w:t xml:space="preserve">В анкетировании представители данного рынка не </w:t>
            </w:r>
            <w:r w:rsidRPr="003F3A01">
              <w:rPr>
                <w:bCs/>
                <w:color w:val="auto"/>
                <w:sz w:val="20"/>
                <w:szCs w:val="20"/>
              </w:rPr>
              <w:lastRenderedPageBreak/>
              <w:t>проявили активности</w:t>
            </w:r>
          </w:p>
        </w:tc>
      </w:tr>
      <w:tr w:rsidR="00A90D66" w:rsidRPr="003F3A01" w:rsidTr="00904B19">
        <w:tc>
          <w:tcPr>
            <w:tcW w:w="489" w:type="dxa"/>
          </w:tcPr>
          <w:p w:rsidR="00A90D66" w:rsidRPr="003F3A01" w:rsidRDefault="00A90D66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9" w:type="dxa"/>
          </w:tcPr>
          <w:p w:rsidR="00A90D66" w:rsidRPr="003F3A01" w:rsidRDefault="00A90D66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color w:val="auto"/>
                <w:sz w:val="20"/>
                <w:szCs w:val="20"/>
              </w:rPr>
              <w:t>Сфера наружной рекламы</w:t>
            </w:r>
          </w:p>
        </w:tc>
        <w:tc>
          <w:tcPr>
            <w:tcW w:w="1596" w:type="dxa"/>
          </w:tcPr>
          <w:p w:rsidR="00A90D66" w:rsidRPr="003F3A01" w:rsidRDefault="00A90D66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color w:val="auto"/>
                <w:sz w:val="20"/>
                <w:szCs w:val="20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276" w:type="dxa"/>
          </w:tcPr>
          <w:p w:rsidR="00A90D66" w:rsidRPr="003F3A01" w:rsidRDefault="00A90D66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проценты</w:t>
            </w:r>
          </w:p>
        </w:tc>
        <w:tc>
          <w:tcPr>
            <w:tcW w:w="1153" w:type="dxa"/>
          </w:tcPr>
          <w:p w:rsidR="00A90D66" w:rsidRPr="003F3A01" w:rsidRDefault="00A90D66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1153" w:type="dxa"/>
          </w:tcPr>
          <w:p w:rsidR="00A90D66" w:rsidRPr="003F3A01" w:rsidRDefault="00A90D66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1328" w:type="dxa"/>
          </w:tcPr>
          <w:p w:rsidR="00A90D66" w:rsidRPr="003F3A01" w:rsidRDefault="00A90D66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1153" w:type="dxa"/>
          </w:tcPr>
          <w:p w:rsidR="00A90D66" w:rsidRPr="003F3A01" w:rsidRDefault="00A90D66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</w:tcPr>
          <w:p w:rsidR="00A90D66" w:rsidRPr="003F3A01" w:rsidRDefault="00A90D66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910" w:type="dxa"/>
          </w:tcPr>
          <w:p w:rsidR="00A90D66" w:rsidRPr="003F3A01" w:rsidRDefault="00A90D66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Кол-во опрошенных – 70 человек.</w:t>
            </w:r>
          </w:p>
          <w:p w:rsidR="00A90D66" w:rsidRPr="003F3A01" w:rsidRDefault="00A90D66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 xml:space="preserve">Удовлетворенность потребителей качеством услуг – 52,8% (37 чел.), </w:t>
            </w:r>
            <w:r w:rsidR="00A35A8F" w:rsidRPr="003F3A01">
              <w:rPr>
                <w:bCs/>
                <w:color w:val="auto"/>
                <w:sz w:val="20"/>
                <w:szCs w:val="20"/>
              </w:rPr>
              <w:t xml:space="preserve">выше уровня прошлого года </w:t>
            </w:r>
            <w:r w:rsidRPr="003F3A01">
              <w:rPr>
                <w:bCs/>
                <w:color w:val="auto"/>
                <w:sz w:val="20"/>
                <w:szCs w:val="20"/>
              </w:rPr>
              <w:t>на 14,3%.</w:t>
            </w:r>
          </w:p>
          <w:p w:rsidR="00A90D66" w:rsidRPr="003F3A01" w:rsidRDefault="00A90D66" w:rsidP="003E0D63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Удовлетворенность потребителей уровнем цен – 52,8% (37 чел.), показатель выше на 21,1%, удовлетворенность количеством организаций – 64,3%.</w:t>
            </w:r>
          </w:p>
        </w:tc>
        <w:tc>
          <w:tcPr>
            <w:tcW w:w="1910" w:type="dxa"/>
          </w:tcPr>
          <w:p w:rsidR="00A90D66" w:rsidRPr="003F3A01" w:rsidRDefault="00A90D66" w:rsidP="008B37BE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В анкетировании представители данного рынка не проявили активности</w:t>
            </w:r>
          </w:p>
        </w:tc>
      </w:tr>
      <w:tr w:rsidR="00CC6FC8" w:rsidRPr="003F3A01" w:rsidTr="00904B19">
        <w:tc>
          <w:tcPr>
            <w:tcW w:w="489" w:type="dxa"/>
          </w:tcPr>
          <w:p w:rsidR="00CC6FC8" w:rsidRPr="003F3A01" w:rsidRDefault="00CC6FC8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709" w:type="dxa"/>
          </w:tcPr>
          <w:p w:rsidR="00CC6FC8" w:rsidRPr="003F3A01" w:rsidRDefault="00CC6FC8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color w:val="auto"/>
                <w:sz w:val="20"/>
                <w:szCs w:val="20"/>
              </w:rPr>
              <w:t xml:space="preserve">Рынок строительства объектов капитального строительства, за исключением жилищного и </w:t>
            </w:r>
            <w:r w:rsidRPr="003F3A01">
              <w:rPr>
                <w:color w:val="auto"/>
                <w:sz w:val="20"/>
                <w:szCs w:val="20"/>
              </w:rPr>
              <w:lastRenderedPageBreak/>
              <w:t>дорожного строительства</w:t>
            </w:r>
          </w:p>
        </w:tc>
        <w:tc>
          <w:tcPr>
            <w:tcW w:w="1596" w:type="dxa"/>
          </w:tcPr>
          <w:p w:rsidR="00CC6FC8" w:rsidRPr="003F3A01" w:rsidRDefault="00CC6FC8" w:rsidP="00904B19">
            <w:pPr>
              <w:pStyle w:val="Default"/>
              <w:rPr>
                <w:color w:val="auto"/>
                <w:sz w:val="20"/>
                <w:szCs w:val="20"/>
              </w:rPr>
            </w:pPr>
            <w:r w:rsidRPr="003F3A01">
              <w:rPr>
                <w:color w:val="auto"/>
                <w:sz w:val="20"/>
                <w:szCs w:val="20"/>
              </w:rPr>
              <w:lastRenderedPageBreak/>
              <w:t xml:space="preserve">доля хозяйствующих субъектов частной формы собственности в общем количестве </w:t>
            </w:r>
            <w:r w:rsidRPr="003F3A01">
              <w:rPr>
                <w:color w:val="auto"/>
                <w:sz w:val="20"/>
                <w:szCs w:val="20"/>
              </w:rPr>
              <w:lastRenderedPageBreak/>
              <w:t>хозяйствующих субъектов в сфере строительства, за исключением жилищного и дорожного строительства</w:t>
            </w:r>
          </w:p>
          <w:p w:rsidR="00CC6FC8" w:rsidRPr="003F3A01" w:rsidRDefault="00CC6FC8" w:rsidP="00904B1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CC6FC8" w:rsidRPr="003F3A01" w:rsidRDefault="00CC6FC8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153" w:type="dxa"/>
          </w:tcPr>
          <w:p w:rsidR="00CC6FC8" w:rsidRPr="003F3A01" w:rsidRDefault="00CC6FC8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1153" w:type="dxa"/>
          </w:tcPr>
          <w:p w:rsidR="00CC6FC8" w:rsidRPr="003F3A01" w:rsidRDefault="00CC6FC8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1328" w:type="dxa"/>
          </w:tcPr>
          <w:p w:rsidR="00CC6FC8" w:rsidRPr="003F3A01" w:rsidRDefault="00CC6FC8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1153" w:type="dxa"/>
          </w:tcPr>
          <w:p w:rsidR="00CC6FC8" w:rsidRPr="003F3A01" w:rsidRDefault="00CC6FC8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</w:tcPr>
          <w:p w:rsidR="00CC6FC8" w:rsidRPr="003F3A01" w:rsidRDefault="00CC6FC8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 xml:space="preserve">В соответствии с Приказом ФАС России от 29.08.2018 </w:t>
            </w:r>
            <w:r w:rsidRPr="003F3A01">
              <w:rPr>
                <w:bCs/>
                <w:color w:val="auto"/>
                <w:sz w:val="20"/>
                <w:szCs w:val="20"/>
              </w:rPr>
              <w:lastRenderedPageBreak/>
              <w:t>№ 1232/18</w:t>
            </w:r>
          </w:p>
        </w:tc>
        <w:tc>
          <w:tcPr>
            <w:tcW w:w="1910" w:type="dxa"/>
          </w:tcPr>
          <w:p w:rsidR="00CC6FC8" w:rsidRPr="003F3A01" w:rsidRDefault="003E0D63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lastRenderedPageBreak/>
              <w:t>Кол-во опрошенных – 70 человек.</w:t>
            </w:r>
          </w:p>
          <w:p w:rsidR="00CC6FC8" w:rsidRPr="003F3A01" w:rsidRDefault="00CC6FC8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 xml:space="preserve">Удовлетворенность потребителей </w:t>
            </w:r>
            <w:r w:rsidR="00D44DB0" w:rsidRPr="003F3A01">
              <w:rPr>
                <w:bCs/>
                <w:color w:val="auto"/>
                <w:sz w:val="20"/>
                <w:szCs w:val="20"/>
              </w:rPr>
              <w:t>качеством услуг – 28,5</w:t>
            </w:r>
            <w:r w:rsidRPr="003F3A01">
              <w:rPr>
                <w:bCs/>
                <w:color w:val="auto"/>
                <w:sz w:val="20"/>
                <w:szCs w:val="20"/>
              </w:rPr>
              <w:t>% (</w:t>
            </w:r>
            <w:r w:rsidR="00D44DB0" w:rsidRPr="003F3A01">
              <w:rPr>
                <w:bCs/>
                <w:color w:val="auto"/>
                <w:sz w:val="20"/>
                <w:szCs w:val="20"/>
              </w:rPr>
              <w:t>20</w:t>
            </w:r>
            <w:r w:rsidRPr="003F3A01">
              <w:rPr>
                <w:bCs/>
                <w:color w:val="auto"/>
                <w:sz w:val="20"/>
                <w:szCs w:val="20"/>
              </w:rPr>
              <w:t xml:space="preserve"> чел.)</w:t>
            </w:r>
            <w:r w:rsidR="00A35A8F">
              <w:rPr>
                <w:bCs/>
                <w:color w:val="auto"/>
                <w:sz w:val="20"/>
                <w:szCs w:val="20"/>
              </w:rPr>
              <w:t xml:space="preserve">, что </w:t>
            </w:r>
            <w:r w:rsidR="00A35A8F">
              <w:rPr>
                <w:bCs/>
                <w:color w:val="auto"/>
                <w:sz w:val="20"/>
                <w:szCs w:val="20"/>
              </w:rPr>
              <w:lastRenderedPageBreak/>
              <w:t xml:space="preserve">выше </w:t>
            </w:r>
            <w:r w:rsidR="00A35A8F" w:rsidRPr="003F3A01">
              <w:rPr>
                <w:bCs/>
                <w:color w:val="auto"/>
                <w:sz w:val="20"/>
                <w:szCs w:val="20"/>
              </w:rPr>
              <w:t>уровня прошлого года</w:t>
            </w:r>
            <w:r w:rsidR="00D44DB0" w:rsidRPr="003F3A01">
              <w:rPr>
                <w:bCs/>
                <w:color w:val="auto"/>
                <w:sz w:val="20"/>
                <w:szCs w:val="20"/>
              </w:rPr>
              <w:t xml:space="preserve"> на 20,8%</w:t>
            </w:r>
          </w:p>
          <w:p w:rsidR="00CC6FC8" w:rsidRPr="003F3A01" w:rsidRDefault="00CC6FC8" w:rsidP="00B45664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 xml:space="preserve">Удовлетворенность потребителей уровнем цен – </w:t>
            </w:r>
            <w:r w:rsidR="00D44DB0" w:rsidRPr="003F3A01">
              <w:rPr>
                <w:bCs/>
                <w:color w:val="auto"/>
                <w:sz w:val="20"/>
                <w:szCs w:val="20"/>
              </w:rPr>
              <w:t>21,4</w:t>
            </w:r>
            <w:r w:rsidRPr="003F3A01">
              <w:rPr>
                <w:bCs/>
                <w:color w:val="auto"/>
                <w:sz w:val="20"/>
                <w:szCs w:val="20"/>
              </w:rPr>
              <w:t>% (1</w:t>
            </w:r>
            <w:r w:rsidR="00D44DB0" w:rsidRPr="003F3A01">
              <w:rPr>
                <w:bCs/>
                <w:color w:val="auto"/>
                <w:sz w:val="20"/>
                <w:szCs w:val="20"/>
              </w:rPr>
              <w:t>5</w:t>
            </w:r>
            <w:r w:rsidRPr="003F3A01">
              <w:rPr>
                <w:bCs/>
                <w:color w:val="auto"/>
                <w:sz w:val="20"/>
                <w:szCs w:val="20"/>
              </w:rPr>
              <w:t xml:space="preserve"> чел</w:t>
            </w:r>
            <w:r w:rsidR="00A35A8F">
              <w:rPr>
                <w:bCs/>
                <w:color w:val="auto"/>
                <w:sz w:val="20"/>
                <w:szCs w:val="20"/>
              </w:rPr>
              <w:t>.),</w:t>
            </w:r>
            <w:r w:rsidR="00A35A8F" w:rsidRPr="003F3A01">
              <w:rPr>
                <w:bCs/>
                <w:color w:val="auto"/>
                <w:sz w:val="20"/>
                <w:szCs w:val="20"/>
              </w:rPr>
              <w:t xml:space="preserve"> выше уровня прошлого года </w:t>
            </w:r>
            <w:r w:rsidR="00B45664" w:rsidRPr="003F3A01">
              <w:rPr>
                <w:bCs/>
                <w:color w:val="auto"/>
                <w:sz w:val="20"/>
                <w:szCs w:val="20"/>
              </w:rPr>
              <w:t>на 19,5%, удовлетворенность количеством организаций – 18,6%.</w:t>
            </w:r>
            <w:r w:rsidR="00D44DB0" w:rsidRPr="003F3A01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</w:tcPr>
          <w:p w:rsidR="00CC6FC8" w:rsidRPr="003F3A01" w:rsidRDefault="00CC6FC8" w:rsidP="007A7C9D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lastRenderedPageBreak/>
              <w:t xml:space="preserve">Из </w:t>
            </w:r>
            <w:r w:rsidR="00CD0037" w:rsidRPr="003F3A01">
              <w:rPr>
                <w:bCs/>
                <w:color w:val="auto"/>
                <w:sz w:val="20"/>
                <w:szCs w:val="20"/>
              </w:rPr>
              <w:t>7</w:t>
            </w:r>
            <w:r w:rsidRPr="003F3A01">
              <w:rPr>
                <w:bCs/>
                <w:color w:val="auto"/>
                <w:sz w:val="20"/>
                <w:szCs w:val="20"/>
              </w:rPr>
              <w:t xml:space="preserve"> опрошенных </w:t>
            </w:r>
            <w:r w:rsidR="00CD0037" w:rsidRPr="003F3A01">
              <w:rPr>
                <w:bCs/>
                <w:color w:val="auto"/>
                <w:sz w:val="20"/>
                <w:szCs w:val="20"/>
              </w:rPr>
              <w:t>2</w:t>
            </w:r>
            <w:r w:rsidRPr="003F3A01">
              <w:rPr>
                <w:bCs/>
                <w:color w:val="auto"/>
                <w:sz w:val="20"/>
                <w:szCs w:val="20"/>
              </w:rPr>
              <w:t xml:space="preserve"> человек</w:t>
            </w:r>
            <w:r w:rsidR="00CD0037" w:rsidRPr="003F3A01">
              <w:rPr>
                <w:bCs/>
                <w:color w:val="auto"/>
                <w:sz w:val="20"/>
                <w:szCs w:val="20"/>
              </w:rPr>
              <w:t>а явились представителями данного рынка и оба они</w:t>
            </w:r>
            <w:r w:rsidRPr="003F3A01">
              <w:rPr>
                <w:bCs/>
                <w:color w:val="auto"/>
                <w:sz w:val="20"/>
                <w:szCs w:val="20"/>
              </w:rPr>
              <w:t xml:space="preserve"> счита</w:t>
            </w:r>
            <w:r w:rsidR="00CD0037" w:rsidRPr="003F3A01">
              <w:rPr>
                <w:bCs/>
                <w:color w:val="auto"/>
                <w:sz w:val="20"/>
                <w:szCs w:val="20"/>
              </w:rPr>
              <w:t>ю</w:t>
            </w:r>
            <w:r w:rsidRPr="003F3A01">
              <w:rPr>
                <w:bCs/>
                <w:color w:val="auto"/>
                <w:sz w:val="20"/>
                <w:szCs w:val="20"/>
              </w:rPr>
              <w:t xml:space="preserve">т, что органы власти помогают бизнесу </w:t>
            </w:r>
            <w:r w:rsidRPr="003F3A01">
              <w:rPr>
                <w:bCs/>
                <w:color w:val="auto"/>
                <w:sz w:val="20"/>
                <w:szCs w:val="20"/>
              </w:rPr>
              <w:lastRenderedPageBreak/>
              <w:t>своими действиями</w:t>
            </w:r>
            <w:r w:rsidR="00CD0037" w:rsidRPr="003F3A01">
              <w:rPr>
                <w:bCs/>
                <w:color w:val="auto"/>
                <w:sz w:val="20"/>
                <w:szCs w:val="20"/>
              </w:rPr>
              <w:t xml:space="preserve"> и </w:t>
            </w:r>
            <w:r w:rsidR="007A7C9D" w:rsidRPr="003F3A01">
              <w:rPr>
                <w:bCs/>
                <w:color w:val="auto"/>
                <w:sz w:val="20"/>
                <w:szCs w:val="20"/>
              </w:rPr>
              <w:t>оценили действия органов местного самоуправления как удовлетворительно.</w:t>
            </w:r>
            <w:r w:rsidRPr="003F3A01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A90D66" w:rsidRPr="003F3A01" w:rsidTr="00904B19">
        <w:tc>
          <w:tcPr>
            <w:tcW w:w="489" w:type="dxa"/>
          </w:tcPr>
          <w:p w:rsidR="00A90D66" w:rsidRPr="003F3A01" w:rsidRDefault="00A90D66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9" w:type="dxa"/>
          </w:tcPr>
          <w:p w:rsidR="00A90D66" w:rsidRPr="003F3A01" w:rsidRDefault="00A90D66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rFonts w:eastAsiaTheme="minorHAnsi"/>
                <w:color w:val="auto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1596" w:type="dxa"/>
          </w:tcPr>
          <w:p w:rsidR="00A90D66" w:rsidRPr="003F3A01" w:rsidRDefault="00A90D66" w:rsidP="00904B19">
            <w:pPr>
              <w:rPr>
                <w:rFonts w:ascii="Times New Roman" w:hAnsi="Times New Roman" w:cs="Times New Roman"/>
                <w:szCs w:val="20"/>
              </w:rPr>
            </w:pPr>
            <w:r w:rsidRPr="003F3A01">
              <w:rPr>
                <w:rFonts w:ascii="Times New Roman" w:hAnsi="Times New Roman" w:cs="Times New Roman"/>
                <w:szCs w:val="20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  <w:p w:rsidR="00A90D66" w:rsidRPr="003F3A01" w:rsidRDefault="00A90D66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D66" w:rsidRPr="003F3A01" w:rsidRDefault="00A90D66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проценты</w:t>
            </w:r>
          </w:p>
        </w:tc>
        <w:tc>
          <w:tcPr>
            <w:tcW w:w="1153" w:type="dxa"/>
          </w:tcPr>
          <w:p w:rsidR="00A90D66" w:rsidRPr="003F3A01" w:rsidRDefault="00A90D66" w:rsidP="00904B19">
            <w:pPr>
              <w:rPr>
                <w:rFonts w:ascii="Times New Roman" w:hAnsi="Times New Roman" w:cs="Times New Roman"/>
                <w:szCs w:val="20"/>
              </w:rPr>
            </w:pPr>
            <w:r w:rsidRPr="003F3A01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153" w:type="dxa"/>
          </w:tcPr>
          <w:p w:rsidR="00A90D66" w:rsidRPr="003F3A01" w:rsidRDefault="00A90D66" w:rsidP="00904B19">
            <w:pPr>
              <w:rPr>
                <w:rFonts w:ascii="Times New Roman" w:hAnsi="Times New Roman" w:cs="Times New Roman"/>
                <w:szCs w:val="20"/>
              </w:rPr>
            </w:pPr>
            <w:r w:rsidRPr="003F3A01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328" w:type="dxa"/>
          </w:tcPr>
          <w:p w:rsidR="00A90D66" w:rsidRPr="003F3A01" w:rsidRDefault="00A90D66" w:rsidP="00904B19">
            <w:pPr>
              <w:rPr>
                <w:rFonts w:ascii="Times New Roman" w:hAnsi="Times New Roman" w:cs="Times New Roman"/>
                <w:szCs w:val="20"/>
              </w:rPr>
            </w:pPr>
            <w:r w:rsidRPr="003F3A01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153" w:type="dxa"/>
          </w:tcPr>
          <w:p w:rsidR="00A90D66" w:rsidRPr="003F3A01" w:rsidRDefault="00A90D66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</w:tcPr>
          <w:p w:rsidR="00A90D66" w:rsidRPr="003F3A01" w:rsidRDefault="00A90D66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910" w:type="dxa"/>
          </w:tcPr>
          <w:p w:rsidR="00A90D66" w:rsidRPr="003F3A01" w:rsidRDefault="00A90D66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Кол-во опрошенных – 70 человек.</w:t>
            </w:r>
          </w:p>
          <w:p w:rsidR="00A90D66" w:rsidRPr="003F3A01" w:rsidRDefault="00A90D66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Удовлетворенность потребителей качеством услуг – 47,1% (33 чел.), показатель стал ниже уровня 2019 года на 12,5%.</w:t>
            </w:r>
          </w:p>
          <w:p w:rsidR="00A90D66" w:rsidRPr="003F3A01" w:rsidRDefault="00A90D66" w:rsidP="00B45664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Удовлетворенность потребителей уровнем цен – 41,4% (29 чел.), ниже прошлогоднего на 0,9%. Удовлетворенность количеством организаций – 40%.</w:t>
            </w:r>
          </w:p>
        </w:tc>
        <w:tc>
          <w:tcPr>
            <w:tcW w:w="1910" w:type="dxa"/>
          </w:tcPr>
          <w:p w:rsidR="00A90D66" w:rsidRPr="003F3A01" w:rsidRDefault="00A90D66" w:rsidP="008B37BE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В анкетировании представители данного рынка не проявили активности</w:t>
            </w:r>
          </w:p>
        </w:tc>
      </w:tr>
      <w:tr w:rsidR="00A90D66" w:rsidRPr="003F3A01" w:rsidTr="00904B19">
        <w:tc>
          <w:tcPr>
            <w:tcW w:w="489" w:type="dxa"/>
          </w:tcPr>
          <w:p w:rsidR="00A90D66" w:rsidRPr="003F3A01" w:rsidRDefault="00A90D66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709" w:type="dxa"/>
          </w:tcPr>
          <w:p w:rsidR="00A90D66" w:rsidRPr="003F3A01" w:rsidRDefault="00A90D66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color w:val="auto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</w:t>
            </w:r>
            <w:r w:rsidRPr="003F3A01">
              <w:rPr>
                <w:color w:val="auto"/>
                <w:sz w:val="20"/>
                <w:szCs w:val="20"/>
              </w:rPr>
              <w:lastRenderedPageBreak/>
              <w:t>м доме</w:t>
            </w:r>
          </w:p>
        </w:tc>
        <w:tc>
          <w:tcPr>
            <w:tcW w:w="1596" w:type="dxa"/>
          </w:tcPr>
          <w:p w:rsidR="00A90D66" w:rsidRPr="003F3A01" w:rsidRDefault="00A90D66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color w:val="auto"/>
                <w:sz w:val="20"/>
                <w:szCs w:val="20"/>
              </w:rPr>
              <w:lastRenderedPageBreak/>
              <w:t xml:space="preserve">доля организаций частной формы собственности в сфере выполнения работ по содержанию и текущему ремонту </w:t>
            </w:r>
            <w:r w:rsidRPr="003F3A01">
              <w:rPr>
                <w:color w:val="auto"/>
                <w:sz w:val="20"/>
                <w:szCs w:val="20"/>
              </w:rPr>
              <w:lastRenderedPageBreak/>
              <w:t>общего имущества собственников помещений в многоквартирном доме</w:t>
            </w:r>
          </w:p>
        </w:tc>
        <w:tc>
          <w:tcPr>
            <w:tcW w:w="1276" w:type="dxa"/>
          </w:tcPr>
          <w:p w:rsidR="00A90D66" w:rsidRPr="003F3A01" w:rsidRDefault="00A90D66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153" w:type="dxa"/>
          </w:tcPr>
          <w:p w:rsidR="00A90D66" w:rsidRPr="003F3A01" w:rsidRDefault="00A90D66" w:rsidP="00904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3A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3" w:type="dxa"/>
          </w:tcPr>
          <w:p w:rsidR="00A90D66" w:rsidRPr="003F3A01" w:rsidRDefault="00A90D66" w:rsidP="00904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3A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8" w:type="dxa"/>
          </w:tcPr>
          <w:p w:rsidR="00A90D66" w:rsidRPr="003F3A01" w:rsidRDefault="00A90D66" w:rsidP="00904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3A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3" w:type="dxa"/>
          </w:tcPr>
          <w:p w:rsidR="00A90D66" w:rsidRPr="003F3A01" w:rsidRDefault="00A90D66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</w:tcPr>
          <w:p w:rsidR="00A90D66" w:rsidRPr="003F3A01" w:rsidRDefault="00A90D66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910" w:type="dxa"/>
          </w:tcPr>
          <w:p w:rsidR="00A90D66" w:rsidRPr="003F3A01" w:rsidRDefault="00A90D66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Кол-во опрошенных – 70 человек.</w:t>
            </w:r>
          </w:p>
          <w:p w:rsidR="00A90D66" w:rsidRPr="003F3A01" w:rsidRDefault="00A90D66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Удовлетворенность потребителей качеством услуг – 32,8% (23 чел.), показатель выше прошлогоднего на 15,5%.</w:t>
            </w:r>
          </w:p>
          <w:p w:rsidR="00A90D66" w:rsidRPr="003F3A01" w:rsidRDefault="00A90D66" w:rsidP="00E40944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lastRenderedPageBreak/>
              <w:t>Удовлетворенность потребителей уровнем цен – 34,3% (24 чел.), выше прошлогоднего на 18,9%. Удовлетворенность количеством организаций 40%.</w:t>
            </w:r>
          </w:p>
        </w:tc>
        <w:tc>
          <w:tcPr>
            <w:tcW w:w="1910" w:type="dxa"/>
          </w:tcPr>
          <w:p w:rsidR="00A90D66" w:rsidRPr="003F3A01" w:rsidRDefault="00A90D66" w:rsidP="008B37BE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lastRenderedPageBreak/>
              <w:t>В анкетировании представители данного рынка не проявили активности</w:t>
            </w:r>
          </w:p>
        </w:tc>
      </w:tr>
      <w:tr w:rsidR="00A90D66" w:rsidRPr="003F3A01" w:rsidTr="00904B19">
        <w:tc>
          <w:tcPr>
            <w:tcW w:w="489" w:type="dxa"/>
          </w:tcPr>
          <w:p w:rsidR="00A90D66" w:rsidRPr="003F3A01" w:rsidRDefault="00A90D66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9" w:type="dxa"/>
          </w:tcPr>
          <w:p w:rsidR="00A90D66" w:rsidRPr="003F3A01" w:rsidRDefault="00A90D66" w:rsidP="00904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3F3A01">
              <w:rPr>
                <w:rFonts w:ascii="Times New Roman" w:hAnsi="Times New Roman" w:cs="Times New Roman"/>
                <w:szCs w:val="20"/>
              </w:rPr>
              <w:t xml:space="preserve">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596" w:type="dxa"/>
          </w:tcPr>
          <w:p w:rsidR="00A90D66" w:rsidRPr="003F3A01" w:rsidRDefault="00A90D66" w:rsidP="00904B1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F3A01">
              <w:rPr>
                <w:rFonts w:ascii="Times New Roman" w:hAnsi="Times New Roman" w:cs="Times New Roman"/>
                <w:szCs w:val="20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  <w:p w:rsidR="00A90D66" w:rsidRPr="003F3A01" w:rsidRDefault="00A90D66" w:rsidP="00904B1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D66" w:rsidRPr="003F3A01" w:rsidRDefault="00A90D66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проценты</w:t>
            </w:r>
          </w:p>
        </w:tc>
        <w:tc>
          <w:tcPr>
            <w:tcW w:w="1153" w:type="dxa"/>
          </w:tcPr>
          <w:p w:rsidR="00A90D66" w:rsidRPr="003F3A01" w:rsidRDefault="00A90D66" w:rsidP="00904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3A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3" w:type="dxa"/>
          </w:tcPr>
          <w:p w:rsidR="00A90D66" w:rsidRPr="003F3A01" w:rsidRDefault="00A90D66" w:rsidP="00904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3A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8" w:type="dxa"/>
          </w:tcPr>
          <w:p w:rsidR="00A90D66" w:rsidRPr="003F3A01" w:rsidRDefault="00A90D66" w:rsidP="00904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3A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3" w:type="dxa"/>
          </w:tcPr>
          <w:p w:rsidR="00A90D66" w:rsidRPr="003F3A01" w:rsidRDefault="00A90D66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</w:tcPr>
          <w:p w:rsidR="00A90D66" w:rsidRPr="003F3A01" w:rsidRDefault="00A90D66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910" w:type="dxa"/>
          </w:tcPr>
          <w:p w:rsidR="00A90D66" w:rsidRPr="003F3A01" w:rsidRDefault="00A90D66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Кол-во опрошенных – 70 человек.</w:t>
            </w:r>
          </w:p>
          <w:p w:rsidR="00A90D66" w:rsidRPr="003F3A01" w:rsidRDefault="00A90D66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 xml:space="preserve">Удовлетворенность потребителей качеством услуг – 58,6% (41 чел.), </w:t>
            </w:r>
            <w:r w:rsidR="00A35A8F" w:rsidRPr="003F3A01">
              <w:rPr>
                <w:bCs/>
                <w:color w:val="auto"/>
                <w:sz w:val="20"/>
                <w:szCs w:val="20"/>
              </w:rPr>
              <w:t>выше уровня прошлого года</w:t>
            </w:r>
            <w:r w:rsidR="00A35A8F">
              <w:rPr>
                <w:bCs/>
                <w:color w:val="auto"/>
                <w:sz w:val="20"/>
                <w:szCs w:val="20"/>
              </w:rPr>
              <w:t xml:space="preserve"> на 6,</w:t>
            </w:r>
            <w:r w:rsidRPr="003F3A01">
              <w:rPr>
                <w:bCs/>
                <w:color w:val="auto"/>
                <w:sz w:val="20"/>
                <w:szCs w:val="20"/>
              </w:rPr>
              <w:t>7%</w:t>
            </w:r>
            <w:r w:rsidR="00A35A8F">
              <w:rPr>
                <w:bCs/>
                <w:color w:val="auto"/>
                <w:sz w:val="20"/>
                <w:szCs w:val="20"/>
              </w:rPr>
              <w:t>.</w:t>
            </w:r>
          </w:p>
          <w:p w:rsidR="00A90D66" w:rsidRPr="003F3A01" w:rsidRDefault="00A90D66" w:rsidP="004C42CD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Удовлетворенность потребителей уровнем цен – 52,8% (37 чел.) выше прошлогоднего показателя на 6,7%. Удовлетворенность количеством организаций -54,3%.</w:t>
            </w:r>
          </w:p>
        </w:tc>
        <w:tc>
          <w:tcPr>
            <w:tcW w:w="1910" w:type="dxa"/>
          </w:tcPr>
          <w:p w:rsidR="00A90D66" w:rsidRPr="003F3A01" w:rsidRDefault="00A90D66" w:rsidP="008B37BE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В анкетировании представители данного рынка не проявили активности</w:t>
            </w:r>
          </w:p>
        </w:tc>
      </w:tr>
      <w:tr w:rsidR="00A90D66" w:rsidRPr="003F3A01" w:rsidTr="00904B19">
        <w:tc>
          <w:tcPr>
            <w:tcW w:w="489" w:type="dxa"/>
          </w:tcPr>
          <w:p w:rsidR="00A90D66" w:rsidRPr="003F3A01" w:rsidRDefault="00A90D66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709" w:type="dxa"/>
          </w:tcPr>
          <w:p w:rsidR="00A90D66" w:rsidRPr="003F3A01" w:rsidRDefault="00A90D66" w:rsidP="00904B1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F3A01">
              <w:rPr>
                <w:color w:val="auto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1596" w:type="dxa"/>
          </w:tcPr>
          <w:p w:rsidR="00A90D66" w:rsidRPr="003F3A01" w:rsidRDefault="00A90D66" w:rsidP="00904B1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3F3A01">
              <w:rPr>
                <w:rFonts w:ascii="Times New Roman" w:hAnsi="Times New Roman" w:cs="Times New Roman"/>
                <w:szCs w:val="20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276" w:type="dxa"/>
          </w:tcPr>
          <w:p w:rsidR="00A90D66" w:rsidRPr="003F3A01" w:rsidRDefault="00A90D66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проценты</w:t>
            </w:r>
          </w:p>
        </w:tc>
        <w:tc>
          <w:tcPr>
            <w:tcW w:w="1153" w:type="dxa"/>
          </w:tcPr>
          <w:p w:rsidR="00A90D66" w:rsidRPr="003F3A01" w:rsidRDefault="00A90D66" w:rsidP="00904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3A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3" w:type="dxa"/>
          </w:tcPr>
          <w:p w:rsidR="00A90D66" w:rsidRPr="003F3A01" w:rsidRDefault="00A90D66" w:rsidP="00904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3A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8" w:type="dxa"/>
          </w:tcPr>
          <w:p w:rsidR="00A90D66" w:rsidRPr="003F3A01" w:rsidRDefault="00A90D66" w:rsidP="00904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3A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3" w:type="dxa"/>
          </w:tcPr>
          <w:p w:rsidR="00A90D66" w:rsidRPr="003F3A01" w:rsidRDefault="00A90D66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</w:tcPr>
          <w:p w:rsidR="00A90D66" w:rsidRPr="003F3A01" w:rsidRDefault="00A90D66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910" w:type="dxa"/>
          </w:tcPr>
          <w:p w:rsidR="00A90D66" w:rsidRPr="003F3A01" w:rsidRDefault="00A90D66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Кол-во опрошенных – 70 человек.</w:t>
            </w:r>
          </w:p>
          <w:p w:rsidR="00A90D66" w:rsidRPr="003F3A01" w:rsidRDefault="00A90D66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Удовлетворенность потребителей качест</w:t>
            </w:r>
            <w:r w:rsidR="00A35A8F">
              <w:rPr>
                <w:bCs/>
                <w:color w:val="auto"/>
                <w:sz w:val="20"/>
                <w:szCs w:val="20"/>
              </w:rPr>
              <w:t xml:space="preserve">вом услуг – 31,4% (22 чел.), </w:t>
            </w:r>
            <w:r w:rsidRPr="003F3A01">
              <w:rPr>
                <w:bCs/>
                <w:color w:val="auto"/>
                <w:sz w:val="20"/>
                <w:szCs w:val="20"/>
              </w:rPr>
              <w:t xml:space="preserve"> выше прошлогоднего показателя на 0,7%.</w:t>
            </w:r>
          </w:p>
          <w:p w:rsidR="00A90D66" w:rsidRPr="003F3A01" w:rsidRDefault="00A90D66" w:rsidP="006F2921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 xml:space="preserve">Удовлетворенность потребителей уровнем цен – </w:t>
            </w:r>
            <w:r w:rsidRPr="003F3A01">
              <w:rPr>
                <w:bCs/>
                <w:color w:val="auto"/>
                <w:sz w:val="20"/>
                <w:szCs w:val="20"/>
              </w:rPr>
              <w:lastRenderedPageBreak/>
              <w:t>28,5% (20 чел.), выше прошлогоднего на 5,4%. Удовлетворенность количеством организаций – 28,5%.</w:t>
            </w:r>
          </w:p>
        </w:tc>
        <w:tc>
          <w:tcPr>
            <w:tcW w:w="1910" w:type="dxa"/>
          </w:tcPr>
          <w:p w:rsidR="00A90D66" w:rsidRPr="003F3A01" w:rsidRDefault="00A90D66" w:rsidP="008B37BE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lastRenderedPageBreak/>
              <w:t>В анкетировании представители данного рынка не проявили активности</w:t>
            </w:r>
          </w:p>
        </w:tc>
      </w:tr>
      <w:tr w:rsidR="00A90D66" w:rsidRPr="003F3A01" w:rsidTr="00904B19">
        <w:tc>
          <w:tcPr>
            <w:tcW w:w="489" w:type="dxa"/>
          </w:tcPr>
          <w:p w:rsidR="00A90D66" w:rsidRPr="003F3A01" w:rsidRDefault="00A90D66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9" w:type="dxa"/>
          </w:tcPr>
          <w:p w:rsidR="00A90D66" w:rsidRPr="003F3A01" w:rsidRDefault="00A90D66" w:rsidP="00904B1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F3A01">
              <w:rPr>
                <w:color w:val="auto"/>
                <w:sz w:val="20"/>
                <w:szCs w:val="20"/>
              </w:rPr>
              <w:t>Рынок ритуальных услуг</w:t>
            </w:r>
          </w:p>
        </w:tc>
        <w:tc>
          <w:tcPr>
            <w:tcW w:w="1596" w:type="dxa"/>
          </w:tcPr>
          <w:p w:rsidR="00A90D66" w:rsidRPr="003F3A01" w:rsidRDefault="00A90D66" w:rsidP="00904B1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3F3A01">
              <w:rPr>
                <w:rFonts w:ascii="Times New Roman" w:hAnsi="Times New Roman" w:cs="Times New Roman"/>
                <w:szCs w:val="20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276" w:type="dxa"/>
          </w:tcPr>
          <w:p w:rsidR="00A90D66" w:rsidRPr="003F3A01" w:rsidRDefault="00A90D66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проценты</w:t>
            </w:r>
          </w:p>
        </w:tc>
        <w:tc>
          <w:tcPr>
            <w:tcW w:w="1153" w:type="dxa"/>
          </w:tcPr>
          <w:p w:rsidR="00A90D66" w:rsidRPr="003F3A01" w:rsidRDefault="00A90D66" w:rsidP="00904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3A01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153" w:type="dxa"/>
          </w:tcPr>
          <w:p w:rsidR="00A90D66" w:rsidRPr="003F3A01" w:rsidRDefault="00A90D66" w:rsidP="00904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3A01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328" w:type="dxa"/>
          </w:tcPr>
          <w:p w:rsidR="00A90D66" w:rsidRPr="003F3A01" w:rsidRDefault="00A90D66" w:rsidP="00904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3A01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153" w:type="dxa"/>
          </w:tcPr>
          <w:p w:rsidR="00A90D66" w:rsidRPr="003F3A01" w:rsidRDefault="00A90D66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</w:tcPr>
          <w:p w:rsidR="00A90D66" w:rsidRPr="003F3A01" w:rsidRDefault="00A90D66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910" w:type="dxa"/>
          </w:tcPr>
          <w:p w:rsidR="00A90D66" w:rsidRPr="003F3A01" w:rsidRDefault="00A90D66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Кол-во опрошенных – 70 человек.</w:t>
            </w:r>
          </w:p>
          <w:p w:rsidR="00A90D66" w:rsidRPr="003F3A01" w:rsidRDefault="00A90D66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Удовлетворенность потребителей качеством услуг – 52,8% (37 чел.), показатель выше уровня прошлого года на 16,8%.</w:t>
            </w:r>
          </w:p>
          <w:p w:rsidR="00A90D66" w:rsidRPr="003F3A01" w:rsidRDefault="00A90D66" w:rsidP="0004224E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Удовлетворенность потребителей уровнем цен – 67,1% (47 чел.), показатель выше прошлогоднего на 55,6%. Удовлетворенность количеством организаций  -81,4%.</w:t>
            </w:r>
          </w:p>
        </w:tc>
        <w:tc>
          <w:tcPr>
            <w:tcW w:w="1910" w:type="dxa"/>
          </w:tcPr>
          <w:p w:rsidR="00A90D66" w:rsidRPr="003F3A01" w:rsidRDefault="00A90D66" w:rsidP="008B37BE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В анкетировании представители данного рынка не проявили активности</w:t>
            </w:r>
          </w:p>
        </w:tc>
      </w:tr>
      <w:tr w:rsidR="00A90D66" w:rsidRPr="003F3A01" w:rsidTr="00904B19">
        <w:tc>
          <w:tcPr>
            <w:tcW w:w="489" w:type="dxa"/>
          </w:tcPr>
          <w:p w:rsidR="00A90D66" w:rsidRPr="003F3A01" w:rsidRDefault="00A90D66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709" w:type="dxa"/>
          </w:tcPr>
          <w:p w:rsidR="00A90D66" w:rsidRPr="003F3A01" w:rsidRDefault="00A90D66" w:rsidP="00904B1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F3A01">
              <w:rPr>
                <w:color w:val="auto"/>
                <w:sz w:val="20"/>
                <w:szCs w:val="20"/>
              </w:rPr>
              <w:t>Рынок медицинских услуг</w:t>
            </w:r>
          </w:p>
        </w:tc>
        <w:tc>
          <w:tcPr>
            <w:tcW w:w="1596" w:type="dxa"/>
          </w:tcPr>
          <w:p w:rsidR="00A90D66" w:rsidRPr="003F3A01" w:rsidRDefault="00A90D66" w:rsidP="00904B19">
            <w:pPr>
              <w:rPr>
                <w:rFonts w:ascii="Times New Roman" w:hAnsi="Times New Roman" w:cs="Times New Roman"/>
                <w:szCs w:val="20"/>
              </w:rPr>
            </w:pPr>
            <w:r w:rsidRPr="003F3A01">
              <w:rPr>
                <w:rFonts w:ascii="Times New Roman" w:hAnsi="Times New Roman" w:cs="Times New Roman"/>
                <w:szCs w:val="20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276" w:type="dxa"/>
          </w:tcPr>
          <w:p w:rsidR="00A90D66" w:rsidRPr="003F3A01" w:rsidRDefault="00A90D66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проценты</w:t>
            </w:r>
          </w:p>
        </w:tc>
        <w:tc>
          <w:tcPr>
            <w:tcW w:w="1153" w:type="dxa"/>
          </w:tcPr>
          <w:p w:rsidR="00A90D66" w:rsidRPr="003F3A01" w:rsidRDefault="00A90D66" w:rsidP="00904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3A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3" w:type="dxa"/>
          </w:tcPr>
          <w:p w:rsidR="00A90D66" w:rsidRPr="003F3A01" w:rsidRDefault="00A90D66" w:rsidP="00904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3A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8" w:type="dxa"/>
          </w:tcPr>
          <w:p w:rsidR="00A90D66" w:rsidRPr="003F3A01" w:rsidRDefault="00A90D66" w:rsidP="00904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3A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3" w:type="dxa"/>
          </w:tcPr>
          <w:p w:rsidR="00A90D66" w:rsidRPr="003F3A01" w:rsidRDefault="00A90D66" w:rsidP="00904B19">
            <w:pPr>
              <w:pStyle w:val="Default"/>
              <w:spacing w:line="36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</w:tcPr>
          <w:p w:rsidR="00A90D66" w:rsidRPr="003F3A01" w:rsidRDefault="00A90D66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910" w:type="dxa"/>
          </w:tcPr>
          <w:p w:rsidR="00A90D66" w:rsidRPr="003F3A01" w:rsidRDefault="00A90D66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>Кол-во опрошенных – 70 человек.</w:t>
            </w:r>
          </w:p>
          <w:p w:rsidR="00A90D66" w:rsidRPr="003F3A01" w:rsidRDefault="00A90D66" w:rsidP="00904B1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 xml:space="preserve">Удовлетворенность потребителей качеством услуг – 38,6% (27 чел.), </w:t>
            </w:r>
            <w:r w:rsidR="00A35A8F" w:rsidRPr="003F3A01">
              <w:rPr>
                <w:bCs/>
                <w:color w:val="auto"/>
                <w:sz w:val="20"/>
                <w:szCs w:val="20"/>
              </w:rPr>
              <w:t xml:space="preserve">выше уровня прошлого года </w:t>
            </w:r>
            <w:r w:rsidR="00A35A8F">
              <w:rPr>
                <w:bCs/>
                <w:color w:val="auto"/>
                <w:sz w:val="20"/>
                <w:szCs w:val="20"/>
              </w:rPr>
              <w:t xml:space="preserve">на </w:t>
            </w:r>
            <w:r w:rsidRPr="003F3A01">
              <w:rPr>
                <w:bCs/>
                <w:color w:val="auto"/>
                <w:sz w:val="20"/>
                <w:szCs w:val="20"/>
              </w:rPr>
              <w:t>19,4%.</w:t>
            </w:r>
          </w:p>
          <w:p w:rsidR="00A90D66" w:rsidRPr="003F3A01" w:rsidRDefault="00A90D66" w:rsidP="00E347E6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t xml:space="preserve">Удовлетворенность потребителей уровнем цен – 30% (21 чел.), выше уровня прошлого </w:t>
            </w:r>
            <w:r w:rsidRPr="003F3A01">
              <w:rPr>
                <w:bCs/>
                <w:color w:val="auto"/>
                <w:sz w:val="20"/>
                <w:szCs w:val="20"/>
              </w:rPr>
              <w:lastRenderedPageBreak/>
              <w:t>года на 18,5%. Удовлетворенность количеством организаций – 41,4%.</w:t>
            </w:r>
          </w:p>
        </w:tc>
        <w:tc>
          <w:tcPr>
            <w:tcW w:w="1910" w:type="dxa"/>
          </w:tcPr>
          <w:p w:rsidR="00A90D66" w:rsidRPr="003F3A01" w:rsidRDefault="00A90D66" w:rsidP="008B37BE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F3A01">
              <w:rPr>
                <w:bCs/>
                <w:color w:val="auto"/>
                <w:sz w:val="20"/>
                <w:szCs w:val="20"/>
              </w:rPr>
              <w:lastRenderedPageBreak/>
              <w:t>В анкетировании представители данного рынка не проявили активности</w:t>
            </w:r>
          </w:p>
        </w:tc>
      </w:tr>
    </w:tbl>
    <w:p w:rsidR="00CC6FC8" w:rsidRPr="003F3A01" w:rsidRDefault="00CC6FC8" w:rsidP="00CC6FC8">
      <w:pPr>
        <w:pStyle w:val="Default"/>
        <w:spacing w:line="360" w:lineRule="auto"/>
        <w:ind w:firstLine="709"/>
        <w:jc w:val="both"/>
        <w:rPr>
          <w:bCs/>
          <w:color w:val="auto"/>
          <w:sz w:val="26"/>
          <w:szCs w:val="26"/>
        </w:rPr>
      </w:pPr>
    </w:p>
    <w:p w:rsidR="00CC6FC8" w:rsidRPr="006353E7" w:rsidRDefault="00CC6FC8" w:rsidP="000B31E7">
      <w:pPr>
        <w:pBdr>
          <w:bottom w:val="single" w:sz="4" w:space="1" w:color="auto"/>
        </w:pBdr>
        <w:rPr>
          <w:rFonts w:ascii="Times New Roman,Italic" w:hAnsi="Times New Roman,Italic" w:cs="Times New Roman,Italic"/>
          <w:sz w:val="28"/>
          <w:szCs w:val="28"/>
          <w:highlight w:val="yellow"/>
        </w:rPr>
      </w:pPr>
    </w:p>
    <w:p w:rsidR="00D8386F" w:rsidRPr="006353E7" w:rsidRDefault="00D8386F" w:rsidP="00D8386F">
      <w:pPr>
        <w:rPr>
          <w:highlight w:val="yellow"/>
        </w:rPr>
      </w:pPr>
    </w:p>
    <w:p w:rsidR="00A90D66" w:rsidRPr="006353E7" w:rsidRDefault="00A90D66" w:rsidP="00D8386F">
      <w:pPr>
        <w:rPr>
          <w:highlight w:val="yellow"/>
        </w:rPr>
      </w:pPr>
    </w:p>
    <w:p w:rsidR="00A90D66" w:rsidRPr="006353E7" w:rsidRDefault="00A90D66" w:rsidP="00D8386F">
      <w:pPr>
        <w:rPr>
          <w:highlight w:val="yellow"/>
        </w:rPr>
      </w:pPr>
    </w:p>
    <w:p w:rsidR="00A90D66" w:rsidRPr="006353E7" w:rsidRDefault="00A90D66" w:rsidP="00D8386F">
      <w:pPr>
        <w:rPr>
          <w:highlight w:val="yellow"/>
        </w:rPr>
      </w:pPr>
    </w:p>
    <w:p w:rsidR="00A90D66" w:rsidRPr="006353E7" w:rsidRDefault="00A90D66" w:rsidP="00D8386F">
      <w:pPr>
        <w:rPr>
          <w:highlight w:val="yellow"/>
        </w:rPr>
      </w:pPr>
    </w:p>
    <w:p w:rsidR="00A90D66" w:rsidRPr="006353E7" w:rsidRDefault="00A90D66" w:rsidP="00D8386F">
      <w:pPr>
        <w:rPr>
          <w:highlight w:val="yellow"/>
        </w:rPr>
      </w:pPr>
    </w:p>
    <w:p w:rsidR="00A90D66" w:rsidRPr="006353E7" w:rsidRDefault="00A90D66" w:rsidP="00D8386F">
      <w:pPr>
        <w:rPr>
          <w:highlight w:val="yellow"/>
        </w:rPr>
      </w:pPr>
    </w:p>
    <w:p w:rsidR="00A90D66" w:rsidRPr="006353E7" w:rsidRDefault="00A90D66" w:rsidP="00D8386F">
      <w:pPr>
        <w:rPr>
          <w:highlight w:val="yellow"/>
        </w:rPr>
      </w:pPr>
    </w:p>
    <w:p w:rsidR="00A90D66" w:rsidRPr="006353E7" w:rsidRDefault="00A90D66" w:rsidP="00D8386F">
      <w:pPr>
        <w:rPr>
          <w:highlight w:val="yellow"/>
        </w:rPr>
      </w:pPr>
    </w:p>
    <w:p w:rsidR="00A90D66" w:rsidRPr="006353E7" w:rsidRDefault="00A90D66" w:rsidP="00D8386F">
      <w:pPr>
        <w:rPr>
          <w:highlight w:val="yellow"/>
        </w:rPr>
      </w:pPr>
    </w:p>
    <w:p w:rsidR="00A90D66" w:rsidRPr="006353E7" w:rsidRDefault="00A90D66" w:rsidP="00D8386F">
      <w:pPr>
        <w:rPr>
          <w:highlight w:val="yellow"/>
        </w:rPr>
      </w:pPr>
    </w:p>
    <w:p w:rsidR="00A90D66" w:rsidRPr="006353E7" w:rsidRDefault="00A90D66" w:rsidP="00D8386F">
      <w:pPr>
        <w:rPr>
          <w:highlight w:val="yellow"/>
        </w:rPr>
      </w:pPr>
    </w:p>
    <w:p w:rsidR="00A90D66" w:rsidRPr="006353E7" w:rsidRDefault="00A90D66" w:rsidP="00D8386F">
      <w:pPr>
        <w:rPr>
          <w:highlight w:val="yellow"/>
        </w:rPr>
      </w:pPr>
    </w:p>
    <w:p w:rsidR="00A90D66" w:rsidRPr="006353E7" w:rsidRDefault="00A90D66" w:rsidP="00D8386F">
      <w:pPr>
        <w:rPr>
          <w:highlight w:val="yellow"/>
        </w:rPr>
      </w:pPr>
    </w:p>
    <w:p w:rsidR="00A97DB6" w:rsidRPr="006353E7" w:rsidRDefault="00A97DB6" w:rsidP="00D8386F">
      <w:pPr>
        <w:pStyle w:val="Heading2"/>
        <w:spacing w:line="320" w:lineRule="exact"/>
        <w:jc w:val="both"/>
        <w:rPr>
          <w:rFonts w:ascii="Times New Roman" w:hAnsi="Times New Roman"/>
          <w:highlight w:val="yellow"/>
        </w:rPr>
        <w:sectPr w:rsidR="00A97DB6" w:rsidRPr="006353E7" w:rsidSect="008B37BE">
          <w:pgSz w:w="16838" w:h="11906" w:orient="landscape"/>
          <w:pgMar w:top="709" w:right="851" w:bottom="851" w:left="1418" w:header="0" w:footer="0" w:gutter="0"/>
          <w:cols w:space="720"/>
          <w:formProt w:val="0"/>
          <w:docGrid w:linePitch="360" w:charSpace="4096"/>
        </w:sectPr>
      </w:pPr>
    </w:p>
    <w:p w:rsidR="00D8386F" w:rsidRPr="009F60CB" w:rsidRDefault="00D8386F" w:rsidP="00D8386F">
      <w:pPr>
        <w:pStyle w:val="Heading2"/>
        <w:spacing w:line="320" w:lineRule="exact"/>
        <w:jc w:val="both"/>
        <w:rPr>
          <w:sz w:val="26"/>
          <w:szCs w:val="26"/>
        </w:rPr>
      </w:pPr>
      <w:r w:rsidRPr="009F60CB">
        <w:rPr>
          <w:rFonts w:ascii="Times New Roman" w:hAnsi="Times New Roman"/>
          <w:sz w:val="26"/>
          <w:szCs w:val="26"/>
        </w:rPr>
        <w:lastRenderedPageBreak/>
        <w:t>Раздел 6. Сведения о лучших муниципальных практиках содействия развитию конкуренции</w:t>
      </w:r>
    </w:p>
    <w:p w:rsidR="00D8386F" w:rsidRPr="009F60CB" w:rsidRDefault="00D8386F" w:rsidP="00D8386F">
      <w:pPr>
        <w:pStyle w:val="Heading2"/>
        <w:spacing w:line="320" w:lineRule="exact"/>
        <w:ind w:left="964" w:hanging="170"/>
        <w:jc w:val="both"/>
        <w:rPr>
          <w:rFonts w:ascii="Times New Roman" w:hAnsi="Times New Roman"/>
          <w:bCs w:val="0"/>
          <w:sz w:val="26"/>
          <w:szCs w:val="26"/>
        </w:rPr>
      </w:pPr>
      <w:r w:rsidRPr="009F60CB">
        <w:rPr>
          <w:rFonts w:ascii="Times New Roman" w:hAnsi="Times New Roman"/>
          <w:bCs w:val="0"/>
          <w:sz w:val="26"/>
          <w:szCs w:val="26"/>
        </w:rPr>
        <w:t>6.1 Информация о потенциальных лучших муниципальных практиках по итогам отчетного</w:t>
      </w:r>
      <w:r w:rsidR="00A90D66" w:rsidRPr="009F60CB">
        <w:rPr>
          <w:rFonts w:ascii="Times New Roman" w:hAnsi="Times New Roman"/>
          <w:bCs w:val="0"/>
          <w:sz w:val="26"/>
          <w:szCs w:val="26"/>
        </w:rPr>
        <w:t xml:space="preserve"> </w:t>
      </w:r>
      <w:r w:rsidRPr="009F60CB">
        <w:rPr>
          <w:rFonts w:ascii="Times New Roman" w:hAnsi="Times New Roman"/>
          <w:bCs w:val="0"/>
          <w:sz w:val="26"/>
          <w:szCs w:val="26"/>
        </w:rPr>
        <w:t>года</w:t>
      </w:r>
    </w:p>
    <w:p w:rsidR="00A90D66" w:rsidRPr="003F3A01" w:rsidRDefault="00A90D66" w:rsidP="00A90D66">
      <w:pPr>
        <w:pStyle w:val="Heading2"/>
        <w:spacing w:after="0" w:line="36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3F3A01">
        <w:rPr>
          <w:rFonts w:ascii="Times New Roman" w:hAnsi="Times New Roman"/>
          <w:i/>
          <w:sz w:val="26"/>
          <w:szCs w:val="26"/>
        </w:rPr>
        <w:t>Наименование лучшей практики по содействию развитию конкуренции.</w:t>
      </w:r>
    </w:p>
    <w:p w:rsidR="00A90D66" w:rsidRPr="003F3A01" w:rsidRDefault="00A90D66" w:rsidP="00A90D66">
      <w:pPr>
        <w:pStyle w:val="Heading2"/>
        <w:spacing w:after="0" w:line="360" w:lineRule="auto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F3A01">
        <w:rPr>
          <w:rFonts w:ascii="Times New Roman" w:hAnsi="Times New Roman"/>
          <w:b w:val="0"/>
          <w:sz w:val="26"/>
          <w:szCs w:val="26"/>
        </w:rPr>
        <w:t>Реализация «Стандарта по обеспечению благоприятного инвестиционного климата на территории городского округа Спасск-Дальний на 2020 год» (далее Стандарт).</w:t>
      </w:r>
    </w:p>
    <w:p w:rsidR="00A90D66" w:rsidRPr="003F3A01" w:rsidRDefault="00A90D66" w:rsidP="00A90D66">
      <w:pPr>
        <w:pStyle w:val="Heading2"/>
        <w:spacing w:after="0" w:line="36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3F3A01">
        <w:rPr>
          <w:rFonts w:ascii="Times New Roman" w:hAnsi="Times New Roman"/>
          <w:i/>
          <w:sz w:val="26"/>
          <w:szCs w:val="26"/>
        </w:rPr>
        <w:t>Краткое описание успешной практики.</w:t>
      </w:r>
    </w:p>
    <w:p w:rsidR="00A90D66" w:rsidRPr="003F3A01" w:rsidRDefault="00A90D66" w:rsidP="00A90D66">
      <w:pPr>
        <w:pStyle w:val="Heading2"/>
        <w:spacing w:after="0" w:line="360" w:lineRule="auto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F3A01">
        <w:rPr>
          <w:rFonts w:ascii="Times New Roman" w:hAnsi="Times New Roman"/>
          <w:b w:val="0"/>
          <w:sz w:val="26"/>
          <w:szCs w:val="26"/>
        </w:rPr>
        <w:t>Для выполнения мероприятий Стандарта на 2020 разработана дорожная карта  и утверждена распоряжением Администрации городского округа Спасск – Дальний от 14.02.2020г. № 76-ра.</w:t>
      </w:r>
    </w:p>
    <w:p w:rsidR="00A90D66" w:rsidRPr="003F3A01" w:rsidRDefault="00A90D66" w:rsidP="00A90D66">
      <w:pPr>
        <w:pStyle w:val="Heading2"/>
        <w:spacing w:after="0" w:line="360" w:lineRule="auto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F3A01">
        <w:rPr>
          <w:rFonts w:ascii="Times New Roman" w:hAnsi="Times New Roman"/>
          <w:b w:val="0"/>
          <w:sz w:val="26"/>
          <w:szCs w:val="26"/>
        </w:rPr>
        <w:t>Реализация дорожной карты выполняется по 19 направлений том числе:</w:t>
      </w:r>
    </w:p>
    <w:p w:rsidR="00A90D66" w:rsidRPr="003F3A01" w:rsidRDefault="00A90D66" w:rsidP="00A90D66">
      <w:pPr>
        <w:pStyle w:val="Heading2"/>
        <w:spacing w:after="0" w:line="360" w:lineRule="auto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F3A01">
        <w:rPr>
          <w:rFonts w:ascii="Times New Roman" w:hAnsi="Times New Roman"/>
          <w:b w:val="0"/>
          <w:sz w:val="26"/>
          <w:szCs w:val="26"/>
        </w:rPr>
        <w:t>- Инвестиционный паспорт муниципального образования;</w:t>
      </w:r>
    </w:p>
    <w:p w:rsidR="00A90D66" w:rsidRPr="003F3A01" w:rsidRDefault="00A90D66" w:rsidP="00A90D66">
      <w:pPr>
        <w:pStyle w:val="Heading2"/>
        <w:spacing w:after="0" w:line="360" w:lineRule="auto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F3A01">
        <w:rPr>
          <w:rFonts w:ascii="Times New Roman" w:hAnsi="Times New Roman"/>
          <w:b w:val="0"/>
          <w:sz w:val="26"/>
          <w:szCs w:val="26"/>
        </w:rPr>
        <w:t>- Ежегодное инвестиционное послание главы муниципального образования;</w:t>
      </w:r>
    </w:p>
    <w:p w:rsidR="00A90D66" w:rsidRPr="003F3A01" w:rsidRDefault="00A90D66" w:rsidP="00A90D66">
      <w:pPr>
        <w:pStyle w:val="Heading2"/>
        <w:spacing w:after="0" w:line="360" w:lineRule="auto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F3A01">
        <w:rPr>
          <w:rFonts w:ascii="Times New Roman" w:hAnsi="Times New Roman"/>
          <w:b w:val="0"/>
          <w:sz w:val="26"/>
          <w:szCs w:val="26"/>
        </w:rPr>
        <w:t>- Структурное подразделение, ответственное за реализацию полномочий по обеспечению благоприятного инвестиционного климата, привлечению инвестиций и работе с инвесторами;</w:t>
      </w:r>
    </w:p>
    <w:p w:rsidR="00A90D66" w:rsidRPr="003F3A01" w:rsidRDefault="00A90D66" w:rsidP="00A90D66">
      <w:pPr>
        <w:pStyle w:val="Heading2"/>
        <w:spacing w:after="0" w:line="360" w:lineRule="auto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F3A01">
        <w:rPr>
          <w:rFonts w:ascii="Times New Roman" w:hAnsi="Times New Roman"/>
          <w:b w:val="0"/>
          <w:sz w:val="26"/>
          <w:szCs w:val="26"/>
        </w:rPr>
        <w:t>- Профессиональная подготовка и переподготовки должностных лиц, ответственных за привлечение инвестиций и поддержку предпринимательства;</w:t>
      </w:r>
    </w:p>
    <w:p w:rsidR="00A90D66" w:rsidRPr="003F3A01" w:rsidRDefault="00A90D66" w:rsidP="00A90D66">
      <w:pPr>
        <w:pStyle w:val="Heading2"/>
        <w:spacing w:after="0" w:line="360" w:lineRule="auto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F3A01">
        <w:rPr>
          <w:rFonts w:ascii="Times New Roman" w:hAnsi="Times New Roman"/>
          <w:b w:val="0"/>
          <w:sz w:val="26"/>
          <w:szCs w:val="26"/>
        </w:rPr>
        <w:t>- Коллегиальный совещательный орган по улучшению инвестиционного климата, развитию предпринимательства и рассмотрению вопросов, связанных с контрольно-надзорной деятельностью, в муниципальном образовании при главе муниципального  образования (Совет по развитию предпринимательства);</w:t>
      </w:r>
    </w:p>
    <w:p w:rsidR="00A90D66" w:rsidRPr="003F3A01" w:rsidRDefault="00A90D66" w:rsidP="00A90D66">
      <w:pPr>
        <w:pStyle w:val="Heading2"/>
        <w:spacing w:after="0" w:line="360" w:lineRule="auto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F3A01">
        <w:rPr>
          <w:rFonts w:ascii="Times New Roman" w:hAnsi="Times New Roman"/>
          <w:b w:val="0"/>
          <w:sz w:val="26"/>
          <w:szCs w:val="26"/>
        </w:rPr>
        <w:t>- Инвестиционный раздел на сайте муниципального образования в сети Интернет;</w:t>
      </w:r>
    </w:p>
    <w:p w:rsidR="00A90D66" w:rsidRPr="003F3A01" w:rsidRDefault="00A90D66" w:rsidP="00A90D66">
      <w:pPr>
        <w:pStyle w:val="Heading2"/>
        <w:spacing w:after="0" w:line="360" w:lineRule="auto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F3A01">
        <w:rPr>
          <w:rFonts w:ascii="Times New Roman" w:hAnsi="Times New Roman"/>
          <w:b w:val="0"/>
          <w:sz w:val="26"/>
          <w:szCs w:val="26"/>
        </w:rPr>
        <w:t>- План создания инвестиционных объектов и объектов инфраструктуры;</w:t>
      </w:r>
    </w:p>
    <w:p w:rsidR="00A90D66" w:rsidRPr="003F3A01" w:rsidRDefault="00A90D66" w:rsidP="00A90D66">
      <w:pPr>
        <w:pStyle w:val="Heading2"/>
        <w:spacing w:after="0" w:line="360" w:lineRule="auto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F3A01">
        <w:rPr>
          <w:rFonts w:ascii="Times New Roman" w:hAnsi="Times New Roman"/>
          <w:b w:val="0"/>
          <w:sz w:val="26"/>
          <w:szCs w:val="26"/>
        </w:rPr>
        <w:t>- Обоснованные эффективные ставки земельного налога и арендной платы за земельные участки для приоритетных категорий плательщиков;</w:t>
      </w:r>
    </w:p>
    <w:p w:rsidR="00A90D66" w:rsidRPr="003F3A01" w:rsidRDefault="00A90D66" w:rsidP="00A90D66">
      <w:pPr>
        <w:pStyle w:val="Heading2"/>
        <w:spacing w:after="0" w:line="360" w:lineRule="auto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F3A01">
        <w:rPr>
          <w:rFonts w:ascii="Times New Roman" w:hAnsi="Times New Roman"/>
          <w:b w:val="0"/>
          <w:sz w:val="26"/>
          <w:szCs w:val="26"/>
        </w:rPr>
        <w:t>- Реализация проектов с использованием механизма концессии и муниципально-частного партнерства;</w:t>
      </w:r>
    </w:p>
    <w:p w:rsidR="00A90D66" w:rsidRPr="003F3A01" w:rsidRDefault="00A90D66" w:rsidP="00A90D66">
      <w:pPr>
        <w:pStyle w:val="Heading2"/>
        <w:spacing w:after="0" w:line="360" w:lineRule="auto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F3A01">
        <w:rPr>
          <w:rFonts w:ascii="Times New Roman" w:hAnsi="Times New Roman"/>
          <w:b w:val="0"/>
          <w:sz w:val="26"/>
          <w:szCs w:val="26"/>
        </w:rPr>
        <w:t>- Канал прямой связи инвесторов с главой администрации муниципального образования;</w:t>
      </w:r>
    </w:p>
    <w:p w:rsidR="00A90D66" w:rsidRPr="003F3A01" w:rsidRDefault="00A90D66" w:rsidP="00A90D66">
      <w:pPr>
        <w:spacing w:after="0" w:line="36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3F3A01">
        <w:rPr>
          <w:rFonts w:ascii="Times New Roman" w:hAnsi="Times New Roman" w:cs="Times New Roman"/>
          <w:bCs/>
          <w:sz w:val="26"/>
          <w:szCs w:val="26"/>
        </w:rPr>
        <w:lastRenderedPageBreak/>
        <w:t>- Оценка регулирующего воздействия проектов муниципальных нормативных правовых актов и экспертиза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деятельности;</w:t>
      </w:r>
    </w:p>
    <w:p w:rsidR="00A90D66" w:rsidRPr="003F3A01" w:rsidRDefault="00A90D66" w:rsidP="00A90D66">
      <w:pPr>
        <w:spacing w:after="0" w:line="36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3F3A01">
        <w:rPr>
          <w:rFonts w:ascii="Times New Roman" w:hAnsi="Times New Roman" w:cs="Times New Roman"/>
          <w:bCs/>
          <w:sz w:val="26"/>
          <w:szCs w:val="26"/>
        </w:rPr>
        <w:t>- Территориальное планирование и градостроительное зонирование, получение разрешения на строительство;</w:t>
      </w:r>
    </w:p>
    <w:p w:rsidR="00A90D66" w:rsidRPr="003F3A01" w:rsidRDefault="00A90D66" w:rsidP="00A90D66">
      <w:pPr>
        <w:spacing w:after="0" w:line="36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3F3A01">
        <w:rPr>
          <w:rFonts w:ascii="Times New Roman" w:hAnsi="Times New Roman" w:cs="Times New Roman"/>
          <w:bCs/>
          <w:sz w:val="26"/>
          <w:szCs w:val="26"/>
        </w:rPr>
        <w:t>- Кадастровые и землеустроительные работы;</w:t>
      </w:r>
    </w:p>
    <w:p w:rsidR="00A90D66" w:rsidRPr="003F3A01" w:rsidRDefault="00A90D66" w:rsidP="00A90D66">
      <w:pPr>
        <w:spacing w:after="0" w:line="36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3F3A01">
        <w:rPr>
          <w:rFonts w:ascii="Times New Roman" w:hAnsi="Times New Roman" w:cs="Times New Roman"/>
          <w:bCs/>
          <w:sz w:val="26"/>
          <w:szCs w:val="26"/>
        </w:rPr>
        <w:t>- Постановка на кадастровый учет земельных участков и объектов недвижимого имущества;</w:t>
      </w:r>
    </w:p>
    <w:p w:rsidR="00A90D66" w:rsidRPr="003F3A01" w:rsidRDefault="00A90D66" w:rsidP="00A90D66">
      <w:pPr>
        <w:spacing w:after="0" w:line="36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3F3A01">
        <w:rPr>
          <w:rFonts w:ascii="Times New Roman" w:hAnsi="Times New Roman" w:cs="Times New Roman"/>
          <w:bCs/>
          <w:sz w:val="26"/>
          <w:szCs w:val="26"/>
        </w:rPr>
        <w:t>- Регистрация права собственности на земельные участки;</w:t>
      </w:r>
    </w:p>
    <w:p w:rsidR="00A90D66" w:rsidRPr="003F3A01" w:rsidRDefault="00A90D66" w:rsidP="00A90D66">
      <w:pPr>
        <w:spacing w:after="0" w:line="36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3F3A01">
        <w:rPr>
          <w:rFonts w:ascii="Times New Roman" w:hAnsi="Times New Roman" w:cs="Times New Roman"/>
          <w:bCs/>
          <w:sz w:val="26"/>
          <w:szCs w:val="26"/>
        </w:rPr>
        <w:t>- Перечень муниципального имущества, предназначенного для предоставления субъектам МСП;</w:t>
      </w:r>
    </w:p>
    <w:p w:rsidR="00A90D66" w:rsidRPr="003F3A01" w:rsidRDefault="00A90D66" w:rsidP="00A90D66">
      <w:pPr>
        <w:spacing w:after="0" w:line="36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3F3A01">
        <w:rPr>
          <w:rFonts w:ascii="Times New Roman" w:hAnsi="Times New Roman" w:cs="Times New Roman"/>
          <w:bCs/>
          <w:sz w:val="26"/>
          <w:szCs w:val="26"/>
        </w:rPr>
        <w:t>- Доступная инфраструктура для размещения производственных и иных объектов инвесторов (промышленных парков, технологических парков, бизнес-инкубаторов, промышленных площадок, территорий кластерного развития);</w:t>
      </w:r>
    </w:p>
    <w:p w:rsidR="00A90D66" w:rsidRPr="003F3A01" w:rsidRDefault="00A90D66" w:rsidP="00A90D66">
      <w:pPr>
        <w:spacing w:after="0" w:line="36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3F3A01">
        <w:rPr>
          <w:rFonts w:ascii="Times New Roman" w:hAnsi="Times New Roman" w:cs="Times New Roman"/>
          <w:bCs/>
          <w:sz w:val="26"/>
          <w:szCs w:val="26"/>
        </w:rPr>
        <w:t>- Популяризация ведения предпринимательской и инвестиционной деятельности среди детей и молодежи;</w:t>
      </w:r>
    </w:p>
    <w:p w:rsidR="00A90D66" w:rsidRPr="003F3A01" w:rsidRDefault="00A90D66" w:rsidP="00A90D66">
      <w:pPr>
        <w:spacing w:after="0" w:line="36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3F3A01">
        <w:rPr>
          <w:rFonts w:ascii="Times New Roman" w:hAnsi="Times New Roman" w:cs="Times New Roman"/>
          <w:bCs/>
          <w:sz w:val="26"/>
          <w:szCs w:val="26"/>
        </w:rPr>
        <w:t>- Контрольно-надзорная деятельность.</w:t>
      </w:r>
    </w:p>
    <w:p w:rsidR="00A90D66" w:rsidRPr="003F3A01" w:rsidRDefault="00A90D66" w:rsidP="00A90D66">
      <w:pPr>
        <w:spacing w:after="0" w:line="36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3F3A01">
        <w:rPr>
          <w:rFonts w:ascii="Times New Roman" w:hAnsi="Times New Roman" w:cs="Times New Roman"/>
          <w:bCs/>
          <w:sz w:val="26"/>
          <w:szCs w:val="26"/>
        </w:rPr>
        <w:t xml:space="preserve">Дорожная карта включает 45 мероприятий, 80 контрольных точек и </w:t>
      </w:r>
      <w:r w:rsidR="003F3A01">
        <w:rPr>
          <w:rFonts w:ascii="Times New Roman" w:hAnsi="Times New Roman" w:cs="Times New Roman"/>
          <w:bCs/>
          <w:sz w:val="26"/>
          <w:szCs w:val="26"/>
        </w:rPr>
        <w:t xml:space="preserve">три дополнительных показателя. </w:t>
      </w:r>
    </w:p>
    <w:p w:rsidR="00A90D66" w:rsidRPr="003F3A01" w:rsidRDefault="00A90D66" w:rsidP="00A90D66">
      <w:pPr>
        <w:spacing w:after="0" w:line="360" w:lineRule="auto"/>
        <w:ind w:firstLine="708"/>
        <w:rPr>
          <w:rFonts w:ascii="Times New Roman" w:hAnsi="Times New Roman"/>
          <w:b/>
          <w:i/>
          <w:sz w:val="26"/>
          <w:szCs w:val="26"/>
        </w:rPr>
      </w:pPr>
      <w:r w:rsidRPr="003F3A01">
        <w:rPr>
          <w:rFonts w:ascii="Times New Roman" w:hAnsi="Times New Roman"/>
          <w:b/>
          <w:i/>
          <w:sz w:val="26"/>
          <w:szCs w:val="26"/>
        </w:rPr>
        <w:t>Описание результата.</w:t>
      </w:r>
    </w:p>
    <w:p w:rsidR="00A90D66" w:rsidRPr="003F3A01" w:rsidRDefault="00A90D66" w:rsidP="00A90D6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F3A01">
        <w:rPr>
          <w:color w:val="auto"/>
          <w:sz w:val="26"/>
          <w:szCs w:val="26"/>
        </w:rPr>
        <w:t>В соответствии с Дорожной картой реализованы мероприятия.</w:t>
      </w:r>
    </w:p>
    <w:p w:rsidR="00A90D66" w:rsidRPr="003F3A01" w:rsidRDefault="00A90D66" w:rsidP="00A90D6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F3A01">
        <w:rPr>
          <w:color w:val="auto"/>
          <w:sz w:val="26"/>
          <w:szCs w:val="26"/>
        </w:rPr>
        <w:t>В целях информационной поддержки предпринимателей, потенциальных инвесторов и  предприятий, планирующих реализацию инвестиционных проектов, актуализирован Инвестиционный паспорт городского округа Спасск-Дальний.</w:t>
      </w:r>
    </w:p>
    <w:p w:rsidR="00A90D66" w:rsidRPr="003F3A01" w:rsidRDefault="00A90D66" w:rsidP="00A90D6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F3A01">
        <w:rPr>
          <w:color w:val="auto"/>
          <w:sz w:val="26"/>
          <w:szCs w:val="26"/>
        </w:rPr>
        <w:t xml:space="preserve">В целях информирования об итогах деятельности, преимуществах ведения бизнеса на территории городского округа, направлениях развития инвестиционной деятельности, определения круга первоочередных задач по формированию благоприятного предпринимательского климата глава городского округа Спасск-Дальний выступил с инвестиционным посланием. </w:t>
      </w:r>
    </w:p>
    <w:p w:rsidR="00A90D66" w:rsidRPr="003F3A01" w:rsidRDefault="00A90D66" w:rsidP="00A90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A01">
        <w:rPr>
          <w:rFonts w:ascii="Times New Roman" w:hAnsi="Times New Roman" w:cs="Times New Roman"/>
          <w:sz w:val="26"/>
          <w:szCs w:val="26"/>
        </w:rPr>
        <w:t xml:space="preserve">Разработан и утвержден главой городского округа План дополнительного профессионального образования муниципальных служащих на 2020-2021 годы, в </w:t>
      </w:r>
      <w:r w:rsidRPr="003F3A01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которым проводится обучение муниципальных служащих. В I полугодии 2020г. прошли обучение 30 муниципальных служащих (при плане – 5 человек), во </w:t>
      </w:r>
      <w:r w:rsidRPr="003F3A0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F3A01">
        <w:rPr>
          <w:rFonts w:ascii="Times New Roman" w:hAnsi="Times New Roman" w:cs="Times New Roman"/>
          <w:sz w:val="26"/>
          <w:szCs w:val="26"/>
        </w:rPr>
        <w:t xml:space="preserve"> полугодии 2020г. – 35 должностных лиц и специалистов. </w:t>
      </w:r>
    </w:p>
    <w:p w:rsidR="00A90D66" w:rsidRPr="003F3A01" w:rsidRDefault="00A90D66" w:rsidP="00A90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A01">
        <w:rPr>
          <w:rFonts w:ascii="Times New Roman" w:hAnsi="Times New Roman" w:cs="Times New Roman"/>
          <w:bCs/>
          <w:sz w:val="26"/>
          <w:szCs w:val="26"/>
        </w:rPr>
        <w:t xml:space="preserve">Создан и действует Совет по содействию развития малого и среднего предпринимательства и вопросам контрольно-надзорной деятельности при главе городского округа Спасск-Дальний (далее - Совет), разработано </w:t>
      </w:r>
      <w:r w:rsidRPr="003F3A01">
        <w:rPr>
          <w:rFonts w:ascii="Times New Roman" w:hAnsi="Times New Roman" w:cs="Times New Roman"/>
          <w:sz w:val="26"/>
          <w:szCs w:val="26"/>
        </w:rPr>
        <w:t xml:space="preserve">Положение о Совете, определен состав  участников (67% представителей бизнеса, деловых и общественных объединений), разработан план работы Совета, ведутся протоколы заседаний, отчеты о принятых решениях. Все эти документы размещены на сайте ГО Спасск-Дальний в разделе «Инвестиции», подраздел «Инвестиционный стандарт». </w:t>
      </w:r>
    </w:p>
    <w:p w:rsidR="00A90D66" w:rsidRPr="003F3A01" w:rsidRDefault="00A90D66" w:rsidP="00A90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A01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4507B0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3F3A01">
        <w:rPr>
          <w:rFonts w:ascii="Times New Roman" w:hAnsi="Times New Roman" w:cs="Times New Roman"/>
          <w:sz w:val="26"/>
          <w:szCs w:val="26"/>
        </w:rPr>
        <w:t>организованы и проведены  в соответствии с требованиями Стандарта. На заседаниях Совета проведены 4 общественные экспертизы мероприятий Дорожной карты, выполненных в 2020 г.  Уровень выполнения решений Совета в соответствии с протоколами заседаний составляет 100% (при плане 90%). Проводилось в трех источниках информационное освещение деятельности Совета: на сайте городского округа, на информационном стенде и на внешних информационных носителях (экран на городской площади).</w:t>
      </w:r>
    </w:p>
    <w:p w:rsidR="00A90D66" w:rsidRPr="006353E7" w:rsidRDefault="00A90D66" w:rsidP="00A90D66">
      <w:pPr>
        <w:pStyle w:val="Default"/>
        <w:spacing w:line="360" w:lineRule="auto"/>
        <w:ind w:firstLine="709"/>
        <w:jc w:val="both"/>
        <w:rPr>
          <w:bCs/>
          <w:color w:val="auto"/>
          <w:sz w:val="26"/>
          <w:szCs w:val="26"/>
          <w:highlight w:val="yellow"/>
        </w:rPr>
      </w:pPr>
      <w:r w:rsidRPr="003F3A01">
        <w:rPr>
          <w:bCs/>
          <w:color w:val="auto"/>
          <w:sz w:val="26"/>
          <w:szCs w:val="26"/>
        </w:rPr>
        <w:t xml:space="preserve">На сайте городского округа создан раздел «Инвестиции», который включает семь подразделов, в том числе подраздел «Инвестиционный стандарт». </w:t>
      </w:r>
      <w:r w:rsidRPr="003F3A01">
        <w:rPr>
          <w:color w:val="auto"/>
          <w:sz w:val="26"/>
          <w:szCs w:val="26"/>
        </w:rPr>
        <w:t>Размещалась актуальная информация об инвестиционной и предпринимательской деятельности. Количество новостей в Инвестиционном разделе в среднем составила 1,4 ед. в неделю (при плане - не менее 1 ед.). Прирост числа посетителей Инвестиционного раздела по итогам 2020 г. – 78,9%  при плане – не менее 25% (в 2019г. - 4946, в 2020г. - 8846).</w:t>
      </w:r>
    </w:p>
    <w:p w:rsidR="00A90D66" w:rsidRPr="003F3A01" w:rsidRDefault="00A90D66" w:rsidP="00A90D6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F3A01">
        <w:rPr>
          <w:color w:val="auto"/>
          <w:sz w:val="26"/>
          <w:szCs w:val="26"/>
        </w:rPr>
        <w:t>Актуализирован и размещен на сайте городского округа в соответствии с требованиями Стандарта план создания инвестиционных объектов и объектов инфраструктуры.</w:t>
      </w:r>
    </w:p>
    <w:p w:rsidR="00A90D66" w:rsidRPr="003F3A01" w:rsidRDefault="00A90D66" w:rsidP="00A90D6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F3A01">
        <w:rPr>
          <w:color w:val="auto"/>
          <w:sz w:val="26"/>
          <w:szCs w:val="26"/>
        </w:rPr>
        <w:t xml:space="preserve">Разработан и размещен на официальном сайте городского округа Аналитический отчет действующих ставок земельного налога и арендной платы за земельные участки,  а также получения экономического и финансового эффекта от применения корректирующих коэффициентов для приоритетных категорий плательщиков. </w:t>
      </w:r>
    </w:p>
    <w:p w:rsidR="00A90D66" w:rsidRPr="003F3A01" w:rsidRDefault="00A90D66" w:rsidP="00A90D6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F3A01">
        <w:rPr>
          <w:color w:val="auto"/>
          <w:sz w:val="26"/>
          <w:szCs w:val="26"/>
        </w:rPr>
        <w:lastRenderedPageBreak/>
        <w:t xml:space="preserve">В целях поддержки приоритетных видов экономической деятельности на территории городского округа создана комиссия  по установлению эффективных ставок арендной платы за земельные участки, расположенные на территории городского округа Спасск-Дальний, и принят порядок определения размера арендной платы за земельные участки, находящиеся в собственности городского округа Спасск-Дальний и предоставленные в аренду без торгов. </w:t>
      </w:r>
    </w:p>
    <w:p w:rsidR="00A90D66" w:rsidRPr="003F3A01" w:rsidRDefault="00A90D66" w:rsidP="00A90D66">
      <w:pPr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3F3A01">
        <w:rPr>
          <w:rFonts w:ascii="Times New Roman" w:hAnsi="Times New Roman" w:cs="Times New Roman"/>
          <w:sz w:val="26"/>
          <w:szCs w:val="26"/>
        </w:rPr>
        <w:t>В целях повышения инвестиционной привлекательности городского округа Спасск-Дальний решением Думы городского округа Спасск-Дальний от 04.12.2018 г. № 86-НПА «О порядке определения размера арендной платы за земельные участки, находящиеся в собственности городского округа Спасск-Дальний и предоставленные в аренду без торгов» для резидентов свободного порта Владивосток  установлена льготная ставка арендной платы в течение первых пяти лет действия договора в размере 0,6% от кадастровой стоимости земельных участков, предоставленных  для эксплуатации объектов недвижимости.</w:t>
      </w:r>
    </w:p>
    <w:p w:rsidR="00A90D66" w:rsidRPr="003F3A01" w:rsidRDefault="00A90D66" w:rsidP="00A90D66">
      <w:pPr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3F3A01">
        <w:rPr>
          <w:rFonts w:ascii="Times New Roman" w:hAnsi="Times New Roman" w:cs="Times New Roman"/>
          <w:sz w:val="26"/>
          <w:szCs w:val="26"/>
        </w:rPr>
        <w:t>Реализовали свое право на льготы – ООО «Приморский тарный комбинат»,        ООО «ДНС-Лес», ООО «СЛПК-Групп», ООО «ПКЗ-Уссури».</w:t>
      </w:r>
    </w:p>
    <w:p w:rsidR="00A90D66" w:rsidRPr="003F3A01" w:rsidRDefault="00A90D66" w:rsidP="00A90D66">
      <w:pPr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3F3A01">
        <w:rPr>
          <w:rFonts w:ascii="Times New Roman" w:hAnsi="Times New Roman" w:cs="Times New Roman"/>
          <w:sz w:val="26"/>
          <w:szCs w:val="26"/>
        </w:rPr>
        <w:t>Резидентам свободного порта Владивосток предоставлены земельные участки с льготной арендной ставкой:</w:t>
      </w:r>
    </w:p>
    <w:p w:rsidR="00A90D66" w:rsidRPr="003F3A01" w:rsidRDefault="00A90D66" w:rsidP="00A90D66">
      <w:pPr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3F3A01">
        <w:rPr>
          <w:rFonts w:ascii="Times New Roman" w:hAnsi="Times New Roman" w:cs="Times New Roman"/>
          <w:sz w:val="26"/>
          <w:szCs w:val="26"/>
        </w:rPr>
        <w:t>- ООО «СЛПК-Групп» - 11 земельных участков;</w:t>
      </w:r>
    </w:p>
    <w:p w:rsidR="00A90D66" w:rsidRPr="003F3A01" w:rsidRDefault="00A90D66" w:rsidP="00A90D66">
      <w:pPr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3F3A01">
        <w:rPr>
          <w:rFonts w:ascii="Times New Roman" w:hAnsi="Times New Roman" w:cs="Times New Roman"/>
          <w:sz w:val="26"/>
          <w:szCs w:val="26"/>
        </w:rPr>
        <w:t>- ООО «ПКЗ-Уссури» – 1 земельный участок.</w:t>
      </w:r>
    </w:p>
    <w:p w:rsidR="00A90D66" w:rsidRPr="003F3A01" w:rsidRDefault="00A90D66" w:rsidP="00A90D66">
      <w:pPr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3F3A01">
        <w:rPr>
          <w:rFonts w:ascii="Times New Roman" w:hAnsi="Times New Roman" w:cs="Times New Roman"/>
          <w:sz w:val="26"/>
          <w:szCs w:val="26"/>
        </w:rPr>
        <w:t>- ООО Многофункциональное Агентство «Успех» -1 земельный участок.</w:t>
      </w:r>
    </w:p>
    <w:p w:rsidR="00A90D66" w:rsidRPr="003F3A01" w:rsidRDefault="00A90D66" w:rsidP="00A90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3A01">
        <w:rPr>
          <w:rFonts w:ascii="Times New Roman" w:hAnsi="Times New Roman" w:cs="Times New Roman"/>
          <w:sz w:val="26"/>
          <w:szCs w:val="26"/>
        </w:rPr>
        <w:t>Думой городского округа Спасск-Дальний принято ре</w:t>
      </w:r>
      <w:r w:rsidR="003F3A01" w:rsidRPr="003F3A01">
        <w:rPr>
          <w:rFonts w:ascii="Times New Roman" w:hAnsi="Times New Roman" w:cs="Times New Roman"/>
          <w:sz w:val="26"/>
          <w:szCs w:val="26"/>
        </w:rPr>
        <w:t>шение  от 07.06.2016г.</w:t>
      </w:r>
      <w:r w:rsidRPr="003F3A01">
        <w:rPr>
          <w:rFonts w:ascii="Times New Roman" w:hAnsi="Times New Roman" w:cs="Times New Roman"/>
          <w:sz w:val="26"/>
          <w:szCs w:val="26"/>
        </w:rPr>
        <w:t xml:space="preserve">      № 24-НПА «О внесении изменений в решение Думы городского округа Спасск-Дальний от 27 сентября 2005г. № 123 «Об установлении земельного налога», в соответствии с которым резиденты свободного порта Владивосток, в отношении земельных участков, используемых ими для осуществления предпринимательской деятельности, освобождены от земельного налога в  течение первых пяти лет со дня получения ими статуса резидента свободного порта Владивосток. </w:t>
      </w:r>
    </w:p>
    <w:p w:rsidR="00A90D66" w:rsidRPr="003F3A01" w:rsidRDefault="00A90D66" w:rsidP="00A90D66">
      <w:pPr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3F3A01">
        <w:rPr>
          <w:rFonts w:ascii="Times New Roman" w:hAnsi="Times New Roman" w:cs="Times New Roman"/>
          <w:sz w:val="26"/>
          <w:szCs w:val="26"/>
        </w:rPr>
        <w:t>Снижение налоговой  нагрузки резидентам свободного порт Владивосток дает возможность создания новых производств и рабочих мест, способствует развитию и росту экономической активности.</w:t>
      </w:r>
    </w:p>
    <w:p w:rsidR="00A90D66" w:rsidRPr="00856FC2" w:rsidRDefault="00A90D66" w:rsidP="00A90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FC2">
        <w:rPr>
          <w:rFonts w:ascii="Times New Roman" w:hAnsi="Times New Roman" w:cs="Times New Roman"/>
          <w:sz w:val="26"/>
          <w:szCs w:val="26"/>
        </w:rPr>
        <w:lastRenderedPageBreak/>
        <w:t xml:space="preserve">На официальном сайте городского округа Спасск-Дальний </w:t>
      </w:r>
      <w:r w:rsidRPr="00856FC2">
        <w:rPr>
          <w:rFonts w:ascii="Times New Roman" w:hAnsi="Times New Roman" w:cs="Times New Roman"/>
          <w:bCs/>
          <w:sz w:val="26"/>
          <w:szCs w:val="26"/>
        </w:rPr>
        <w:t xml:space="preserve">в разделе «Инвестиции» создан канал прямой связи инвесторов с главой городского округа: размещена форма обращения </w:t>
      </w:r>
      <w:r w:rsidRPr="00856FC2">
        <w:rPr>
          <w:rFonts w:ascii="Times New Roman" w:hAnsi="Times New Roman" w:cs="Times New Roman"/>
          <w:sz w:val="26"/>
          <w:szCs w:val="26"/>
        </w:rPr>
        <w:t xml:space="preserve"> и Регламент обращения инвесторов. В 2020г.</w:t>
      </w:r>
      <w:r w:rsidR="00856FC2">
        <w:rPr>
          <w:rFonts w:ascii="Times New Roman" w:hAnsi="Times New Roman" w:cs="Times New Roman"/>
          <w:sz w:val="26"/>
          <w:szCs w:val="26"/>
        </w:rPr>
        <w:t xml:space="preserve"> по каналу прямой связи главе </w:t>
      </w:r>
      <w:r w:rsidRPr="00856FC2">
        <w:rPr>
          <w:rFonts w:ascii="Times New Roman" w:hAnsi="Times New Roman" w:cs="Times New Roman"/>
          <w:sz w:val="26"/>
          <w:szCs w:val="26"/>
        </w:rPr>
        <w:t>поступило 4 обращения, статотчет по которым размещен на сайте городского округа.</w:t>
      </w:r>
    </w:p>
    <w:p w:rsidR="00A90D66" w:rsidRPr="00856FC2" w:rsidRDefault="00A90D66" w:rsidP="00A90D6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856FC2">
        <w:rPr>
          <w:color w:val="auto"/>
          <w:sz w:val="26"/>
          <w:szCs w:val="26"/>
        </w:rPr>
        <w:t>Актуализированный перечень и паспорта инвестиционных площадок, а также информация о планируемых к реализации и реализуемых на территории городского округа Спасск-Дальний инвестиционных проектах, размещены  на официальном сайте городского округа. Перечень и описание свободных земельных участков размещены  на официальном сайте городского округа в разделе «Инвестиции», подраздел «Инвестиционный стандарт».</w:t>
      </w:r>
    </w:p>
    <w:p w:rsidR="00A90D66" w:rsidRPr="00856FC2" w:rsidRDefault="00A90D66" w:rsidP="00A90D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6FC2">
        <w:rPr>
          <w:rFonts w:ascii="Times New Roman" w:hAnsi="Times New Roman" w:cs="Times New Roman"/>
          <w:sz w:val="26"/>
          <w:szCs w:val="26"/>
        </w:rPr>
        <w:t xml:space="preserve">В целях </w:t>
      </w:r>
      <w:r w:rsidRPr="00856FC2">
        <w:rPr>
          <w:rFonts w:ascii="Times New Roman" w:hAnsi="Times New Roman" w:cs="Times New Roman"/>
          <w:bCs/>
          <w:sz w:val="26"/>
          <w:szCs w:val="26"/>
        </w:rPr>
        <w:t xml:space="preserve">популяризации ведения предпринимательской и инвестиционной деятельности среди детей и молодежи </w:t>
      </w:r>
      <w:r w:rsidRPr="00856FC2">
        <w:rPr>
          <w:rFonts w:ascii="Times New Roman" w:hAnsi="Times New Roman" w:cs="Times New Roman"/>
          <w:sz w:val="26"/>
          <w:szCs w:val="26"/>
        </w:rPr>
        <w:t>в 2020г. проведено 51 мероприятие: межмуниципальный фестиваль «Шаги в бизнес», конкурсная защита презентаций «Секреты успеха в бизнесе» (школьный этап); конкурс лучших презентаций "Секреты успеха в бизнесе" на цифровой платформе (муниципальный этап); 32 занятия (еженедельно) по темам программы "Торговое предпринимательство" для учащихся 8 классов (количество учащихся - 75 человек);  16 занятий (еженедельно) по темам программы "Торговое предпринимательство" для учащихся 4 классов (количество - 29 человек). Информация о мероприятиях размещена на официальном сайте городского округа и социальной сети Инстаграм.</w:t>
      </w:r>
    </w:p>
    <w:p w:rsidR="00A90D66" w:rsidRPr="006353E7" w:rsidRDefault="00A90D66" w:rsidP="00A90D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56FC2">
        <w:rPr>
          <w:rFonts w:ascii="Times New Roman" w:hAnsi="Times New Roman" w:cs="Times New Roman"/>
          <w:sz w:val="26"/>
          <w:szCs w:val="26"/>
        </w:rPr>
        <w:t>В рамках контрольно-надзорной деятельности на официальном сайте</w:t>
      </w:r>
      <w:r w:rsidRPr="006353E7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856FC2">
        <w:rPr>
          <w:rFonts w:ascii="Times New Roman" w:hAnsi="Times New Roman" w:cs="Times New Roman"/>
          <w:sz w:val="26"/>
          <w:szCs w:val="26"/>
        </w:rPr>
        <w:t>городского округа создан раздел «Муниципальный контроль», в котором размещены актуальная информация о видах муниципального контроля и программы комплексной профилактики нарушений обязательных требований. Постановлением Администрации городского округа Спасск-Дальний от 16.01.2019г. № 11-па утвержден перечень видов муниципального контроля и органов администрации городского округа на их осуществление: муниципальный земельный контроль;</w:t>
      </w:r>
      <w:r w:rsidRPr="00856FC2">
        <w:rPr>
          <w:rFonts w:ascii="Times New Roman" w:eastAsia="Times New Roman" w:hAnsi="Times New Roman" w:cs="Times New Roman"/>
          <w:sz w:val="26"/>
          <w:szCs w:val="26"/>
        </w:rPr>
        <w:t xml:space="preserve"> за использованием и охраной участков недр </w:t>
      </w:r>
      <w:r w:rsidRPr="00856FC2">
        <w:rPr>
          <w:rStyle w:val="ad"/>
          <w:rFonts w:ascii="Times New Roman" w:eastAsia="Times New Roman" w:hAnsi="Times New Roman"/>
          <w:b w:val="0"/>
          <w:sz w:val="26"/>
          <w:szCs w:val="26"/>
        </w:rPr>
        <w:t>местного значения</w:t>
      </w:r>
      <w:r w:rsidRPr="00856FC2">
        <w:rPr>
          <w:rStyle w:val="ad"/>
          <w:rFonts w:ascii="Times New Roman" w:eastAsia="Times New Roman" w:hAnsi="Times New Roman"/>
          <w:sz w:val="26"/>
          <w:szCs w:val="26"/>
        </w:rPr>
        <w:t xml:space="preserve"> </w:t>
      </w:r>
      <w:r w:rsidRPr="00856FC2">
        <w:rPr>
          <w:rFonts w:ascii="Times New Roman" w:eastAsia="Times New Roman" w:hAnsi="Times New Roman" w:cs="Times New Roman"/>
          <w:sz w:val="26"/>
          <w:szCs w:val="26"/>
        </w:rPr>
        <w:t>при добыче общераспространенных полезных ископаемых, а также при строительстве подземных сооружений, не связанных с</w:t>
      </w:r>
      <w:r w:rsidRPr="00856FC2">
        <w:rPr>
          <w:rFonts w:ascii="Times New Roman" w:hAnsi="Times New Roman" w:cs="Times New Roman"/>
          <w:sz w:val="26"/>
          <w:szCs w:val="26"/>
        </w:rPr>
        <w:t xml:space="preserve"> </w:t>
      </w:r>
      <w:r w:rsidRPr="00856FC2">
        <w:rPr>
          <w:rFonts w:ascii="Times New Roman" w:eastAsia="Times New Roman" w:hAnsi="Times New Roman" w:cs="Times New Roman"/>
          <w:sz w:val="26"/>
          <w:szCs w:val="26"/>
        </w:rPr>
        <w:t xml:space="preserve">добычей полезных ископаемых; </w:t>
      </w:r>
      <w:r w:rsidRPr="00856FC2">
        <w:rPr>
          <w:rFonts w:ascii="Times New Roman" w:hAnsi="Times New Roman" w:cs="Times New Roman"/>
          <w:sz w:val="26"/>
          <w:szCs w:val="26"/>
        </w:rPr>
        <w:t>за обеспечением сохранности автомобильных дорог местного значения;</w:t>
      </w:r>
      <w:r w:rsidRPr="00856FC2">
        <w:rPr>
          <w:rFonts w:ascii="Times New Roman" w:hAnsi="Times New Roman" w:cs="Times New Roman"/>
          <w:sz w:val="21"/>
          <w:szCs w:val="21"/>
        </w:rPr>
        <w:t xml:space="preserve"> </w:t>
      </w:r>
      <w:r w:rsidRPr="00856FC2">
        <w:rPr>
          <w:rFonts w:ascii="Times New Roman" w:hAnsi="Times New Roman" w:cs="Times New Roman"/>
          <w:sz w:val="26"/>
          <w:szCs w:val="26"/>
        </w:rPr>
        <w:t xml:space="preserve">в сфере транспортного </w:t>
      </w:r>
      <w:r w:rsidRPr="00856FC2">
        <w:rPr>
          <w:rFonts w:ascii="Times New Roman" w:hAnsi="Times New Roman" w:cs="Times New Roman"/>
          <w:sz w:val="26"/>
          <w:szCs w:val="26"/>
        </w:rPr>
        <w:lastRenderedPageBreak/>
        <w:t xml:space="preserve">обслуживания населения на муниципальных маршрутах регулярных перевозок пассажиров автомобильным транспортом в границах городского округа Спасск-Дальний; в сфере благоустройства; муниципальный жилищный контроль; внутренний муниципальный финансовый контроль. </w:t>
      </w:r>
    </w:p>
    <w:p w:rsidR="00A90D66" w:rsidRPr="00856FC2" w:rsidRDefault="00A90D66" w:rsidP="00A90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FC2">
        <w:rPr>
          <w:rFonts w:ascii="Times New Roman" w:hAnsi="Times New Roman" w:cs="Times New Roman"/>
          <w:sz w:val="26"/>
          <w:szCs w:val="26"/>
        </w:rPr>
        <w:t xml:space="preserve">24 марта, 26 июня, 23 сентября, 8 декабря 2020г.  на заседаниях </w:t>
      </w:r>
      <w:r w:rsidRPr="00856FC2">
        <w:rPr>
          <w:rFonts w:ascii="Times New Roman" w:hAnsi="Times New Roman" w:cs="Times New Roman"/>
          <w:bCs/>
          <w:sz w:val="26"/>
          <w:szCs w:val="26"/>
        </w:rPr>
        <w:t xml:space="preserve">Совета по содействию развитию малого и среднего предпринимательства и вопросам контрольно-надзорной деятельности  при главе городского округа Спасск-Дальний проведена общественная экспертиза </w:t>
      </w:r>
      <w:r w:rsidRPr="00856FC2">
        <w:rPr>
          <w:rFonts w:ascii="Times New Roman" w:hAnsi="Times New Roman" w:cs="Times New Roman"/>
          <w:sz w:val="26"/>
          <w:szCs w:val="26"/>
        </w:rPr>
        <w:t>выполнения мероприятий дорожной карты по  реализации «Стандарта деятельности органов местного самоуправления Приморского края по обеспечению благоприятного инвестиционного климата в Приморском крае на 2019-2020 годы» на территории городского округа Спасск-Дальний на 2020 год. Результаты экспертизы размещены на официальном сайте городского округа Спасск-Дальний.</w:t>
      </w:r>
    </w:p>
    <w:p w:rsidR="00A90D66" w:rsidRPr="00856FC2" w:rsidRDefault="00A90D66" w:rsidP="00A90D66">
      <w:pPr>
        <w:pStyle w:val="Heading2"/>
        <w:spacing w:line="320" w:lineRule="exact"/>
        <w:ind w:left="0" w:firstLine="708"/>
        <w:jc w:val="both"/>
        <w:rPr>
          <w:rFonts w:ascii="Times New Roman" w:hAnsi="Times New Roman"/>
          <w:i/>
          <w:sz w:val="26"/>
          <w:szCs w:val="26"/>
        </w:rPr>
      </w:pPr>
      <w:r w:rsidRPr="00856FC2">
        <w:rPr>
          <w:rFonts w:ascii="Times New Roman" w:hAnsi="Times New Roman"/>
          <w:i/>
          <w:sz w:val="26"/>
          <w:szCs w:val="26"/>
        </w:rPr>
        <w:t>Ресурсы, привлеченные для ее реализации успешной практики.</w:t>
      </w:r>
    </w:p>
    <w:p w:rsidR="00A90D66" w:rsidRPr="00856FC2" w:rsidRDefault="00A90D66" w:rsidP="00A90D66">
      <w:pPr>
        <w:pStyle w:val="Heading2"/>
        <w:spacing w:line="320" w:lineRule="exact"/>
        <w:ind w:left="0"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856FC2">
        <w:rPr>
          <w:rFonts w:ascii="Times New Roman" w:hAnsi="Times New Roman"/>
          <w:b w:val="0"/>
          <w:sz w:val="26"/>
          <w:szCs w:val="26"/>
        </w:rPr>
        <w:t>Для реализации Стандарта задействованы штатные сотрудники администрации в том числе:</w:t>
      </w:r>
    </w:p>
    <w:p w:rsidR="00A90D66" w:rsidRPr="00856FC2" w:rsidRDefault="00A90D66" w:rsidP="00A90D66">
      <w:pPr>
        <w:pStyle w:val="Heading2"/>
        <w:spacing w:line="320" w:lineRule="exact"/>
        <w:ind w:left="0"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856FC2">
        <w:rPr>
          <w:rFonts w:ascii="Times New Roman" w:hAnsi="Times New Roman"/>
          <w:b w:val="0"/>
          <w:sz w:val="26"/>
          <w:szCs w:val="26"/>
        </w:rPr>
        <w:t>- Управления экономики и муниципального заказа Администрации городского округа Спасск-Дальний;</w:t>
      </w:r>
    </w:p>
    <w:p w:rsidR="00A90D66" w:rsidRPr="00856FC2" w:rsidRDefault="00A90D66" w:rsidP="00A90D66">
      <w:pPr>
        <w:pStyle w:val="Heading2"/>
        <w:spacing w:line="320" w:lineRule="exact"/>
        <w:ind w:left="0"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856FC2">
        <w:rPr>
          <w:rFonts w:ascii="Times New Roman" w:hAnsi="Times New Roman"/>
          <w:b w:val="0"/>
          <w:sz w:val="26"/>
          <w:szCs w:val="26"/>
        </w:rPr>
        <w:t>- Управления земельных и имущественных отношений Администрации городского округа Спасск-Дальний;</w:t>
      </w:r>
    </w:p>
    <w:p w:rsidR="00A90D66" w:rsidRPr="00856FC2" w:rsidRDefault="00A90D66" w:rsidP="00A90D66">
      <w:pPr>
        <w:pStyle w:val="Heading2"/>
        <w:spacing w:line="320" w:lineRule="exact"/>
        <w:ind w:left="0"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856FC2">
        <w:rPr>
          <w:rFonts w:ascii="Times New Roman" w:hAnsi="Times New Roman"/>
          <w:b w:val="0"/>
          <w:sz w:val="26"/>
          <w:szCs w:val="26"/>
        </w:rPr>
        <w:t>- Управления градостроительства Администрации городского округа Спасск-Дальний;</w:t>
      </w:r>
    </w:p>
    <w:p w:rsidR="00A90D66" w:rsidRPr="00856FC2" w:rsidRDefault="00A90D66" w:rsidP="00A90D66">
      <w:pPr>
        <w:pStyle w:val="Heading2"/>
        <w:spacing w:line="320" w:lineRule="exact"/>
        <w:ind w:left="0"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856FC2">
        <w:rPr>
          <w:rFonts w:ascii="Times New Roman" w:hAnsi="Times New Roman"/>
          <w:b w:val="0"/>
          <w:sz w:val="26"/>
          <w:szCs w:val="26"/>
        </w:rPr>
        <w:t>- Административного управления Администрации городского округа Спасск-Дальний;</w:t>
      </w:r>
    </w:p>
    <w:p w:rsidR="00A90D66" w:rsidRPr="00856FC2" w:rsidRDefault="00A90D66" w:rsidP="00A90D66">
      <w:pPr>
        <w:pStyle w:val="Heading2"/>
        <w:spacing w:line="320" w:lineRule="exact"/>
        <w:ind w:left="0"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856FC2">
        <w:rPr>
          <w:rFonts w:ascii="Times New Roman" w:hAnsi="Times New Roman"/>
          <w:b w:val="0"/>
          <w:sz w:val="26"/>
          <w:szCs w:val="26"/>
        </w:rPr>
        <w:t>- Управления ЖКХ.</w:t>
      </w:r>
    </w:p>
    <w:p w:rsidR="00A90D66" w:rsidRPr="00856FC2" w:rsidRDefault="00A90D66" w:rsidP="00A90D66">
      <w:pPr>
        <w:pStyle w:val="Heading2"/>
        <w:spacing w:line="320" w:lineRule="exact"/>
        <w:ind w:left="0"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856FC2">
        <w:rPr>
          <w:rFonts w:ascii="Times New Roman" w:hAnsi="Times New Roman"/>
          <w:b w:val="0"/>
          <w:sz w:val="26"/>
          <w:szCs w:val="26"/>
        </w:rPr>
        <w:t>Дополнительное финансирование не предусмотрено.</w:t>
      </w:r>
    </w:p>
    <w:p w:rsidR="00A90D66" w:rsidRPr="00856FC2" w:rsidRDefault="00A90D66" w:rsidP="00A90D66">
      <w:pPr>
        <w:pStyle w:val="Heading2"/>
        <w:spacing w:line="320" w:lineRule="exact"/>
        <w:ind w:left="0" w:firstLine="708"/>
        <w:jc w:val="both"/>
        <w:rPr>
          <w:i/>
          <w:sz w:val="26"/>
          <w:szCs w:val="26"/>
        </w:rPr>
      </w:pPr>
      <w:r w:rsidRPr="00856FC2">
        <w:rPr>
          <w:rFonts w:ascii="Times New Roman" w:hAnsi="Times New Roman"/>
          <w:i/>
          <w:sz w:val="26"/>
          <w:szCs w:val="26"/>
        </w:rPr>
        <w:t xml:space="preserve">Значение </w:t>
      </w:r>
      <w:r w:rsidRPr="00856FC2">
        <w:rPr>
          <w:rFonts w:ascii="Times New Roman" w:hAnsi="Times New Roman"/>
          <w:i/>
          <w:spacing w:val="-1"/>
          <w:sz w:val="26"/>
          <w:szCs w:val="26"/>
        </w:rPr>
        <w:t xml:space="preserve">количественного </w:t>
      </w:r>
      <w:r w:rsidRPr="00856FC2">
        <w:rPr>
          <w:rFonts w:ascii="Times New Roman" w:hAnsi="Times New Roman"/>
          <w:i/>
          <w:sz w:val="26"/>
          <w:szCs w:val="26"/>
        </w:rPr>
        <w:t>(качественного) показателя результата.</w:t>
      </w:r>
    </w:p>
    <w:p w:rsidR="00E55026" w:rsidRDefault="00A90D66" w:rsidP="00A90D6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55026">
        <w:rPr>
          <w:rFonts w:ascii="Times New Roman" w:hAnsi="Times New Roman"/>
          <w:sz w:val="26"/>
          <w:szCs w:val="26"/>
        </w:rPr>
        <w:t xml:space="preserve">Выполнение мероприятий Стандарта прямо или косвенно влияет на экономические показатели города. </w:t>
      </w:r>
    </w:p>
    <w:p w:rsidR="00A90D66" w:rsidRPr="00856FC2" w:rsidRDefault="00A90D66" w:rsidP="00A90D6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856FC2">
        <w:rPr>
          <w:rFonts w:ascii="Times New Roman" w:hAnsi="Times New Roman"/>
          <w:sz w:val="26"/>
          <w:szCs w:val="24"/>
        </w:rPr>
        <w:t>По состоянию на 01.11.2020  года в городском округе Спасск-Дальний количество субъектов малого предпринимательства составило 1181 единица,  снижение к началу года произошло на 5,67% .</w:t>
      </w:r>
    </w:p>
    <w:p w:rsidR="00A90D66" w:rsidRPr="00E55026" w:rsidRDefault="00A90D66" w:rsidP="00A90D66">
      <w:pPr>
        <w:widowControl w:val="0"/>
        <w:spacing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026">
        <w:rPr>
          <w:rFonts w:ascii="Times New Roman" w:hAnsi="Times New Roman"/>
          <w:sz w:val="26"/>
          <w:szCs w:val="26"/>
        </w:rPr>
        <w:t>Но есть и положительные результаты.</w:t>
      </w:r>
    </w:p>
    <w:p w:rsidR="00A90D66" w:rsidRPr="00856FC2" w:rsidRDefault="00A90D66" w:rsidP="00A90D66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 w:rsidRPr="00856FC2">
        <w:rPr>
          <w:rFonts w:ascii="Times New Roman" w:hAnsi="Times New Roman"/>
          <w:sz w:val="26"/>
        </w:rPr>
        <w:lastRenderedPageBreak/>
        <w:t>Доходная часть бюджета городского округа Спасск-Дальний  по собственным доходам (налоговые и неналоговые доходы) за  2020 год  выполнена  к   уровню 2019 года   на  108,9%.</w:t>
      </w:r>
    </w:p>
    <w:p w:rsidR="00A90D66" w:rsidRPr="00856FC2" w:rsidRDefault="00A90D66" w:rsidP="00A90D66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 w:rsidRPr="00856FC2">
        <w:rPr>
          <w:rFonts w:ascii="Times New Roman" w:hAnsi="Times New Roman"/>
          <w:sz w:val="26"/>
        </w:rPr>
        <w:t>Среднемесячная  заработная плата за январь-октябрь 2020 года составила                39687,3  руб., к   соответствующему периоду   2019 года   рост составил 6,2  %.</w:t>
      </w:r>
    </w:p>
    <w:p w:rsidR="00A90D66" w:rsidRPr="00856FC2" w:rsidRDefault="00A90D66" w:rsidP="00A90D66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 w:rsidRPr="00856FC2">
        <w:rPr>
          <w:rFonts w:ascii="Times New Roman" w:hAnsi="Times New Roman"/>
          <w:sz w:val="26"/>
        </w:rPr>
        <w:t>Оборот розничной торговли за 11 месяцев 2020 г. составил  107,8 %.</w:t>
      </w:r>
    </w:p>
    <w:p w:rsidR="00A90D66" w:rsidRPr="00856FC2" w:rsidRDefault="00A90D66" w:rsidP="00A90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FC2">
        <w:rPr>
          <w:rFonts w:ascii="Times New Roman" w:hAnsi="Times New Roman" w:cs="Times New Roman"/>
          <w:sz w:val="26"/>
          <w:szCs w:val="26"/>
        </w:rPr>
        <w:t>Оборота субъектов МСП в  за 2020г. вырос 3,1%.</w:t>
      </w:r>
    </w:p>
    <w:p w:rsidR="00A90D66" w:rsidRPr="00856FC2" w:rsidRDefault="00A90D66" w:rsidP="00A90D66">
      <w:pPr>
        <w:pStyle w:val="31"/>
        <w:spacing w:line="360" w:lineRule="auto"/>
        <w:ind w:firstLine="709"/>
        <w:rPr>
          <w:sz w:val="26"/>
          <w:szCs w:val="26"/>
        </w:rPr>
      </w:pPr>
      <w:r w:rsidRPr="00856FC2">
        <w:rPr>
          <w:sz w:val="26"/>
          <w:szCs w:val="28"/>
        </w:rPr>
        <w:t xml:space="preserve">Не однозначная ситуация сложилась на территории городского округа с уровнем безработицы. За время эпидемии коронавируса в июле 2020 года уровень безработицы увеличился практически в 2 раза. К концу 2020 года в связи с тем, что рынок труда  оживился – были сняты ранее введенные ограничения, уровень безработицы  снизился и составил 1,9 %, что на 0,4 процентных пункта  превышает  уровень 2019 года. </w:t>
      </w:r>
    </w:p>
    <w:p w:rsidR="00A90D66" w:rsidRPr="00856FC2" w:rsidRDefault="00A90D66" w:rsidP="00A90D66">
      <w:pPr>
        <w:widowControl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FC2">
        <w:rPr>
          <w:rFonts w:ascii="Times New Roman" w:hAnsi="Times New Roman" w:cs="Times New Roman"/>
          <w:sz w:val="26"/>
          <w:szCs w:val="26"/>
        </w:rPr>
        <w:t>Важным направлением улучшения ситуации на рынке труда является со</w:t>
      </w:r>
      <w:r w:rsidR="00856FC2" w:rsidRPr="00856FC2">
        <w:rPr>
          <w:rFonts w:ascii="Times New Roman" w:hAnsi="Times New Roman" w:cs="Times New Roman"/>
          <w:sz w:val="26"/>
          <w:szCs w:val="26"/>
        </w:rPr>
        <w:t>здание новых рабочих мест. За 2020</w:t>
      </w:r>
      <w:r w:rsidRPr="00856FC2">
        <w:rPr>
          <w:rFonts w:ascii="Times New Roman" w:hAnsi="Times New Roman" w:cs="Times New Roman"/>
          <w:sz w:val="26"/>
          <w:szCs w:val="26"/>
        </w:rPr>
        <w:t xml:space="preserve"> год на предприятиях городского округа Спасск-Дальний создано  231  рабочее место,  в т.ч. 114  рабочих места создано в рамках реализации инвестиционных проектов.</w:t>
      </w:r>
    </w:p>
    <w:p w:rsidR="00A90D66" w:rsidRPr="006353E7" w:rsidRDefault="00A90D66" w:rsidP="00856FC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6"/>
          <w:szCs w:val="28"/>
        </w:rPr>
      </w:pPr>
      <w:r w:rsidRPr="00856FC2">
        <w:rPr>
          <w:rFonts w:ascii="Times New Roman" w:hAnsi="Times New Roman"/>
          <w:sz w:val="26"/>
          <w:szCs w:val="28"/>
        </w:rPr>
        <w:tab/>
        <w:t>Инвестиционная  политика, проводимая на территории городского округа, продолжает  приносить дивиденды  в виде поступлений в бюджет городского округа.</w:t>
      </w:r>
      <w:r w:rsidR="00856FC2">
        <w:rPr>
          <w:rFonts w:ascii="Times New Roman" w:hAnsi="Times New Roman"/>
          <w:sz w:val="26"/>
          <w:szCs w:val="28"/>
        </w:rPr>
        <w:t xml:space="preserve"> </w:t>
      </w:r>
      <w:r w:rsidRPr="00856FC2">
        <w:rPr>
          <w:rFonts w:ascii="Times New Roman" w:hAnsi="Times New Roman"/>
          <w:sz w:val="26"/>
          <w:szCs w:val="28"/>
        </w:rPr>
        <w:t>В бюджет городского округа  от резидентов свободного порта Владивосток поступило за 11 месяцев 2020 г. 15,3 млн. рублей.</w:t>
      </w:r>
    </w:p>
    <w:p w:rsidR="00A90D66" w:rsidRPr="006353E7" w:rsidRDefault="00A90D66" w:rsidP="00A90D66">
      <w:pPr>
        <w:widowControl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D66" w:rsidRPr="006353E7" w:rsidRDefault="00A90D66" w:rsidP="00D8386F">
      <w:pPr>
        <w:pStyle w:val="Heading2"/>
        <w:spacing w:line="320" w:lineRule="exact"/>
        <w:ind w:left="964" w:hanging="170"/>
        <w:jc w:val="both"/>
      </w:pPr>
    </w:p>
    <w:sectPr w:rsidR="00A90D66" w:rsidRPr="006353E7" w:rsidSect="008B37BE"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402" w:rsidRDefault="00DC2402" w:rsidP="00A30600">
      <w:pPr>
        <w:spacing w:after="0" w:line="240" w:lineRule="auto"/>
      </w:pPr>
      <w:r>
        <w:separator/>
      </w:r>
    </w:p>
  </w:endnote>
  <w:endnote w:type="continuationSeparator" w:id="1">
    <w:p w:rsidR="00DC2402" w:rsidRDefault="00DC2402" w:rsidP="00A3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2555"/>
      <w:docPartObj>
        <w:docPartGallery w:val="Page Numbers (Bottom of Page)"/>
        <w:docPartUnique/>
      </w:docPartObj>
    </w:sdtPr>
    <w:sdtContent>
      <w:p w:rsidR="003434F5" w:rsidRDefault="003434F5">
        <w:pPr>
          <w:pStyle w:val="af0"/>
          <w:jc w:val="right"/>
        </w:pPr>
        <w:fldSimple w:instr=" PAGE   \* MERGEFORMAT ">
          <w:r w:rsidR="00455BD2">
            <w:rPr>
              <w:noProof/>
            </w:rPr>
            <w:t>50</w:t>
          </w:r>
        </w:fldSimple>
      </w:p>
    </w:sdtContent>
  </w:sdt>
  <w:p w:rsidR="003434F5" w:rsidRDefault="003434F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402" w:rsidRDefault="00DC2402" w:rsidP="00A30600">
      <w:pPr>
        <w:spacing w:after="0" w:line="240" w:lineRule="auto"/>
      </w:pPr>
      <w:r>
        <w:separator/>
      </w:r>
    </w:p>
  </w:footnote>
  <w:footnote w:type="continuationSeparator" w:id="1">
    <w:p w:rsidR="00DC2402" w:rsidRDefault="00DC2402" w:rsidP="00A30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11F3"/>
    <w:multiLevelType w:val="hybridMultilevel"/>
    <w:tmpl w:val="A7D63124"/>
    <w:lvl w:ilvl="0" w:tplc="732A93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F3470"/>
    <w:multiLevelType w:val="hybridMultilevel"/>
    <w:tmpl w:val="CA58147C"/>
    <w:lvl w:ilvl="0" w:tplc="627EEE8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E127ADF"/>
    <w:multiLevelType w:val="hybridMultilevel"/>
    <w:tmpl w:val="88803DC0"/>
    <w:lvl w:ilvl="0" w:tplc="4BECE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4C6A65"/>
    <w:multiLevelType w:val="hybridMultilevel"/>
    <w:tmpl w:val="883AACF6"/>
    <w:lvl w:ilvl="0" w:tplc="5BD0946C">
      <w:start w:val="2019"/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86F"/>
    <w:rsid w:val="0001528D"/>
    <w:rsid w:val="0001745C"/>
    <w:rsid w:val="0002771D"/>
    <w:rsid w:val="00034437"/>
    <w:rsid w:val="000374C0"/>
    <w:rsid w:val="0004224E"/>
    <w:rsid w:val="000467E8"/>
    <w:rsid w:val="00046F19"/>
    <w:rsid w:val="00062707"/>
    <w:rsid w:val="000859EA"/>
    <w:rsid w:val="00097129"/>
    <w:rsid w:val="000B31E7"/>
    <w:rsid w:val="000D163E"/>
    <w:rsid w:val="000F1A4A"/>
    <w:rsid w:val="001130EC"/>
    <w:rsid w:val="00117E12"/>
    <w:rsid w:val="00123357"/>
    <w:rsid w:val="00131E20"/>
    <w:rsid w:val="001421C2"/>
    <w:rsid w:val="00143925"/>
    <w:rsid w:val="0016406B"/>
    <w:rsid w:val="001953D3"/>
    <w:rsid w:val="001A7F8D"/>
    <w:rsid w:val="001D6132"/>
    <w:rsid w:val="001F414A"/>
    <w:rsid w:val="002205D1"/>
    <w:rsid w:val="00224D32"/>
    <w:rsid w:val="00265BC3"/>
    <w:rsid w:val="002D2CA0"/>
    <w:rsid w:val="002F0E34"/>
    <w:rsid w:val="00301EF9"/>
    <w:rsid w:val="00340A4C"/>
    <w:rsid w:val="003434F5"/>
    <w:rsid w:val="00365743"/>
    <w:rsid w:val="003666F3"/>
    <w:rsid w:val="003D36A5"/>
    <w:rsid w:val="003E0D63"/>
    <w:rsid w:val="003F0490"/>
    <w:rsid w:val="003F3A01"/>
    <w:rsid w:val="00426189"/>
    <w:rsid w:val="00446F82"/>
    <w:rsid w:val="004507B0"/>
    <w:rsid w:val="00455BD2"/>
    <w:rsid w:val="00465BEE"/>
    <w:rsid w:val="004C42CD"/>
    <w:rsid w:val="004C6C6B"/>
    <w:rsid w:val="004E2519"/>
    <w:rsid w:val="00520076"/>
    <w:rsid w:val="00542585"/>
    <w:rsid w:val="005471C3"/>
    <w:rsid w:val="00575205"/>
    <w:rsid w:val="005A62C4"/>
    <w:rsid w:val="005C02F6"/>
    <w:rsid w:val="00604337"/>
    <w:rsid w:val="00625A0A"/>
    <w:rsid w:val="006353E7"/>
    <w:rsid w:val="00642490"/>
    <w:rsid w:val="006640D6"/>
    <w:rsid w:val="00681C38"/>
    <w:rsid w:val="006C0C61"/>
    <w:rsid w:val="006C5FF0"/>
    <w:rsid w:val="006E35DC"/>
    <w:rsid w:val="006F2921"/>
    <w:rsid w:val="00701744"/>
    <w:rsid w:val="0071001A"/>
    <w:rsid w:val="007146E5"/>
    <w:rsid w:val="00734D2A"/>
    <w:rsid w:val="007447AA"/>
    <w:rsid w:val="00745388"/>
    <w:rsid w:val="007606F5"/>
    <w:rsid w:val="0076125F"/>
    <w:rsid w:val="00767D87"/>
    <w:rsid w:val="007A7C9D"/>
    <w:rsid w:val="007B32E1"/>
    <w:rsid w:val="00813382"/>
    <w:rsid w:val="00845A07"/>
    <w:rsid w:val="00856FC2"/>
    <w:rsid w:val="008903E1"/>
    <w:rsid w:val="0089368F"/>
    <w:rsid w:val="00895E39"/>
    <w:rsid w:val="008A342C"/>
    <w:rsid w:val="008B37BE"/>
    <w:rsid w:val="008B5D20"/>
    <w:rsid w:val="0090146B"/>
    <w:rsid w:val="00904B19"/>
    <w:rsid w:val="00935789"/>
    <w:rsid w:val="00942DCE"/>
    <w:rsid w:val="0096077D"/>
    <w:rsid w:val="00962B0A"/>
    <w:rsid w:val="009A7A41"/>
    <w:rsid w:val="009B21D0"/>
    <w:rsid w:val="009F5A31"/>
    <w:rsid w:val="009F60CB"/>
    <w:rsid w:val="00A25DEA"/>
    <w:rsid w:val="00A30600"/>
    <w:rsid w:val="00A35A8F"/>
    <w:rsid w:val="00A42DC8"/>
    <w:rsid w:val="00A90D66"/>
    <w:rsid w:val="00A94D78"/>
    <w:rsid w:val="00A97DB6"/>
    <w:rsid w:val="00AD62F4"/>
    <w:rsid w:val="00B45664"/>
    <w:rsid w:val="00B56817"/>
    <w:rsid w:val="00B95BDE"/>
    <w:rsid w:val="00BF3504"/>
    <w:rsid w:val="00C228DB"/>
    <w:rsid w:val="00C44C12"/>
    <w:rsid w:val="00C54917"/>
    <w:rsid w:val="00C72253"/>
    <w:rsid w:val="00C77C14"/>
    <w:rsid w:val="00C979CA"/>
    <w:rsid w:val="00CA14B8"/>
    <w:rsid w:val="00CA7B6A"/>
    <w:rsid w:val="00CC6FC8"/>
    <w:rsid w:val="00CD0037"/>
    <w:rsid w:val="00CE6CFE"/>
    <w:rsid w:val="00CF0B64"/>
    <w:rsid w:val="00D12705"/>
    <w:rsid w:val="00D330FF"/>
    <w:rsid w:val="00D44DB0"/>
    <w:rsid w:val="00D47006"/>
    <w:rsid w:val="00D523A1"/>
    <w:rsid w:val="00D65DA0"/>
    <w:rsid w:val="00D733CD"/>
    <w:rsid w:val="00D8386F"/>
    <w:rsid w:val="00DA50EB"/>
    <w:rsid w:val="00DC2402"/>
    <w:rsid w:val="00DC3B22"/>
    <w:rsid w:val="00E00DF7"/>
    <w:rsid w:val="00E04252"/>
    <w:rsid w:val="00E076C5"/>
    <w:rsid w:val="00E347E6"/>
    <w:rsid w:val="00E4002D"/>
    <w:rsid w:val="00E40944"/>
    <w:rsid w:val="00E47048"/>
    <w:rsid w:val="00E55026"/>
    <w:rsid w:val="00E979ED"/>
    <w:rsid w:val="00ED17B5"/>
    <w:rsid w:val="00F11928"/>
    <w:rsid w:val="00F17B52"/>
    <w:rsid w:val="00F23A32"/>
    <w:rsid w:val="00F34602"/>
    <w:rsid w:val="00F503AF"/>
    <w:rsid w:val="00F5684D"/>
    <w:rsid w:val="00FB052B"/>
    <w:rsid w:val="00FC4E63"/>
    <w:rsid w:val="00FE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6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B21D0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qFormat/>
    <w:rsid w:val="00D8386F"/>
    <w:pPr>
      <w:ind w:left="939"/>
      <w:outlineLvl w:val="1"/>
    </w:pPr>
    <w:rPr>
      <w:b/>
      <w:bCs/>
      <w:sz w:val="28"/>
      <w:szCs w:val="28"/>
    </w:rPr>
  </w:style>
  <w:style w:type="paragraph" w:customStyle="1" w:styleId="Heading3">
    <w:name w:val="Heading 3"/>
    <w:basedOn w:val="a"/>
    <w:qFormat/>
    <w:rsid w:val="00D8386F"/>
    <w:pPr>
      <w:ind w:left="102" w:right="104" w:hanging="360"/>
      <w:jc w:val="both"/>
      <w:outlineLvl w:val="2"/>
    </w:pPr>
    <w:rPr>
      <w:sz w:val="28"/>
      <w:szCs w:val="28"/>
    </w:rPr>
  </w:style>
  <w:style w:type="paragraph" w:styleId="a3">
    <w:name w:val="Body Text"/>
    <w:basedOn w:val="a"/>
    <w:link w:val="a4"/>
    <w:rsid w:val="00D8386F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D8386F"/>
  </w:style>
  <w:style w:type="paragraph" w:customStyle="1" w:styleId="TableParagraph">
    <w:name w:val="Table Paragraph"/>
    <w:basedOn w:val="a"/>
    <w:qFormat/>
    <w:rsid w:val="00D8386F"/>
    <w:pPr>
      <w:ind w:left="107"/>
    </w:pPr>
  </w:style>
  <w:style w:type="table" w:styleId="a5">
    <w:name w:val="Table Grid"/>
    <w:basedOn w:val="a1"/>
    <w:uiPriority w:val="59"/>
    <w:rsid w:val="00D8386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86F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9B21D0"/>
    <w:rPr>
      <w:color w:val="0000FF"/>
      <w:u w:val="single"/>
    </w:rPr>
  </w:style>
  <w:style w:type="paragraph" w:customStyle="1" w:styleId="Default">
    <w:name w:val="Default"/>
    <w:qFormat/>
    <w:rsid w:val="009B2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21D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3">
    <w:name w:val="Body Text 3"/>
    <w:basedOn w:val="a"/>
    <w:link w:val="30"/>
    <w:uiPriority w:val="99"/>
    <w:semiHidden/>
    <w:unhideWhenUsed/>
    <w:rsid w:val="009B21D0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21D0"/>
    <w:rPr>
      <w:rFonts w:ascii="Calibri" w:eastAsia="Calibri" w:hAnsi="Calibri" w:cs="Calibri"/>
      <w:sz w:val="16"/>
      <w:szCs w:val="16"/>
    </w:rPr>
  </w:style>
  <w:style w:type="paragraph" w:customStyle="1" w:styleId="ConsPlusNormal">
    <w:name w:val="ConsPlusNormal"/>
    <w:rsid w:val="009B2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9B2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0"/>
    <w:link w:val="a9"/>
    <w:uiPriority w:val="34"/>
    <w:locked/>
    <w:rsid w:val="009B2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B21D0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paragraph" w:styleId="ac">
    <w:name w:val="Normal (Web)"/>
    <w:basedOn w:val="a"/>
    <w:uiPriority w:val="99"/>
    <w:unhideWhenUsed/>
    <w:rsid w:val="00AD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6406B"/>
    <w:pPr>
      <w:spacing w:after="0" w:line="276" w:lineRule="auto"/>
      <w:ind w:left="720"/>
      <w:jc w:val="center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FontStyle12">
    <w:name w:val="Font Style12"/>
    <w:basedOn w:val="a0"/>
    <w:rsid w:val="00D733CD"/>
    <w:rPr>
      <w:rFonts w:ascii="Times New Roman" w:hAnsi="Times New Roman" w:cs="Times New Roman"/>
      <w:b/>
      <w:bCs/>
      <w:spacing w:val="10"/>
      <w:sz w:val="22"/>
      <w:szCs w:val="22"/>
    </w:rPr>
  </w:style>
  <w:style w:type="character" w:styleId="ad">
    <w:name w:val="Strong"/>
    <w:basedOn w:val="a0"/>
    <w:qFormat/>
    <w:rsid w:val="00A90D66"/>
    <w:rPr>
      <w:rFonts w:cs="Times New Roman"/>
      <w:b/>
      <w:bCs/>
    </w:rPr>
  </w:style>
  <w:style w:type="paragraph" w:customStyle="1" w:styleId="31">
    <w:name w:val="Основной текст с отступом 31"/>
    <w:basedOn w:val="a"/>
    <w:rsid w:val="00A90D66"/>
    <w:pPr>
      <w:suppressAutoHyphens/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A3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30600"/>
  </w:style>
  <w:style w:type="paragraph" w:styleId="af0">
    <w:name w:val="footer"/>
    <w:basedOn w:val="a"/>
    <w:link w:val="af1"/>
    <w:uiPriority w:val="99"/>
    <w:unhideWhenUsed/>
    <w:rsid w:val="00A3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30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upload/medialibrary/9c2/9c216cca5f4126e4177faf5639d3b660.pdf" TargetMode="Externa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4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hyperlink" Target="https://www.primorsky.ru/authorities/executive-agencies/departments/economics/razvitie-konkurentsii.php?clear_cache=Y" TargetMode="External"/><Relationship Id="rId17" Type="http://schemas.openxmlformats.org/officeDocument/2006/relationships/chart" Target="charts/chart6.xml"/><Relationship Id="rId25" Type="http://schemas.openxmlformats.org/officeDocument/2006/relationships/chart" Target="charts/chart1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8.xm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1.xml"/><Relationship Id="rId28" Type="http://schemas.openxmlformats.org/officeDocument/2006/relationships/hyperlink" Target="http://spasskd.ru/index.php/ekonomikamenu1/razvitie-konkurentsii" TargetMode="External"/><Relationship Id="rId10" Type="http://schemas.openxmlformats.org/officeDocument/2006/relationships/hyperlink" Target="http://spasskd.ru/index.php/ekonomikamenu1/razvitie-konkurentsii" TargetMode="External"/><Relationship Id="rId19" Type="http://schemas.openxmlformats.org/officeDocument/2006/relationships/hyperlink" Target="http://spasskd.ru/index.php/ekonomikamenu1/razvitie-konkurentsii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passkd.ru/index.php/ekonomikamenu1/razvitie-konkurentsii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10.xml"/><Relationship Id="rId27" Type="http://schemas.openxmlformats.org/officeDocument/2006/relationships/hyperlink" Target="http://spasskd.ru/index.php/ekonomikamenu1/razvitie-konkurentsii" TargetMode="External"/><Relationship Id="rId30" Type="http://schemas.openxmlformats.org/officeDocument/2006/relationships/hyperlink" Target="http://spasskd.ru/index.php/antimonopolnyj-komplaens/doklad-ob-antimonopolnom-komplaens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организаций по формам собственности, </a:t>
            </a:r>
            <a:r>
              <a:rPr lang="ru-RU" sz="1400" baseline="0"/>
              <a:t> шт.</a:t>
            </a:r>
            <a:endParaRPr lang="ru-RU" sz="1400"/>
          </a:p>
        </c:rich>
      </c:tx>
      <c:layout>
        <c:manualLayout>
          <c:xMode val="edge"/>
          <c:yMode val="edge"/>
          <c:x val="0.22156947028699744"/>
          <c:y val="2.6147235701888611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государственная форма собственности</c:v>
                </c:pt>
                <c:pt idx="1">
                  <c:v>муниципальная форма собственности</c:v>
                </c:pt>
                <c:pt idx="2">
                  <c:v>частная форма собственности</c:v>
                </c:pt>
                <c:pt idx="3">
                  <c:v>прочая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50</c:v>
                </c:pt>
                <c:pt idx="2">
                  <c:v>295</c:v>
                </c:pt>
                <c:pt idx="3">
                  <c:v>43</c:v>
                </c:pt>
              </c:numCache>
            </c:numRef>
          </c:val>
        </c:ser>
        <c:dLbls>
          <c:showVal val="1"/>
        </c:dLbls>
      </c:pie3DChart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3500000" scaled="1"/>
          <a:tileRect/>
        </a:gradFill>
      </c:spPr>
    </c:plotArea>
    <c:legend>
      <c:legendPos val="r"/>
      <c:layout>
        <c:manualLayout>
          <c:xMode val="edge"/>
          <c:yMode val="edge"/>
          <c:x val="0.68418775950771149"/>
          <c:y val="0.22445135302737107"/>
          <c:w val="0.29859082736008385"/>
          <c:h val="0.77554864697263171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ln w="28575"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Использование дистанционного доступа к счетам, %</a:t>
            </a:r>
          </a:p>
        </c:rich>
      </c:tx>
      <c:layout>
        <c:manualLayout>
          <c:xMode val="edge"/>
          <c:yMode val="edge"/>
          <c:x val="0.20428858204589867"/>
          <c:y val="2.1926083652519971E-2"/>
        </c:manualLayout>
      </c:layout>
    </c:title>
    <c:plotArea>
      <c:layout>
        <c:manualLayout>
          <c:layoutTarget val="inner"/>
          <c:xMode val="edge"/>
          <c:yMode val="edge"/>
          <c:x val="0.42909256342957514"/>
          <c:y val="0.11817808151339571"/>
          <c:w val="0.44188572582273627"/>
          <c:h val="0.63974819137456296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пользовался(-ась)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Денежные переводы/платежи через интернет-банк с помощтю стационарного компьютера или ноутбука</c:v>
                </c:pt>
                <c:pt idx="1">
                  <c:v>Денежные переводы/платежи через интернет-банк с помощью планшета или смартфона и без использования смс-команд</c:v>
                </c:pt>
                <c:pt idx="2">
                  <c:v>Денежные переводы/платежи через мобильный банк с помощью специализированного мобильного приложения для смартфона или планшета</c:v>
                </c:pt>
                <c:pt idx="3">
                  <c:v>Денежные переводы/платежи через мобильный банк посредством сообщений с использованием мобильного телефона - с помощью отправки смс на короткий номер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43.4</c:v>
                </c:pt>
                <c:pt idx="1">
                  <c:v>45.3</c:v>
                </c:pt>
                <c:pt idx="2">
                  <c:v>66.040000000000006</c:v>
                </c:pt>
                <c:pt idx="3">
                  <c:v>45.3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Нет, не пользовался (-ась)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Денежные переводы/платежи через интернет-банк с помощтю стационарного компьютера или ноутбука</c:v>
                </c:pt>
                <c:pt idx="1">
                  <c:v>Денежные переводы/платежи через интернет-банк с помощью планшета или смартфона и без использования смс-команд</c:v>
                </c:pt>
                <c:pt idx="2">
                  <c:v>Денежные переводы/платежи через мобильный банк с помощью специализированного мобильного приложения для смартфона или планшета</c:v>
                </c:pt>
                <c:pt idx="3">
                  <c:v>Денежные переводы/платежи через мобильный банк посредством сообщений с использованием мобильного телефона - с помощью отправки смс на короткий номер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45.3</c:v>
                </c:pt>
                <c:pt idx="1">
                  <c:v>47.7</c:v>
                </c:pt>
                <c:pt idx="2">
                  <c:v>20.7</c:v>
                </c:pt>
                <c:pt idx="3">
                  <c:v>45.3</c:v>
                </c:pt>
              </c:numCache>
            </c:numRef>
          </c:val>
        </c:ser>
        <c:overlap val="100"/>
        <c:axId val="82820096"/>
        <c:axId val="85345024"/>
      </c:barChart>
      <c:catAx>
        <c:axId val="82820096"/>
        <c:scaling>
          <c:orientation val="minMax"/>
        </c:scaling>
        <c:axPos val="l"/>
        <c:tickLblPos val="nextTo"/>
        <c:spPr>
          <a:ln>
            <a:noFill/>
          </a:ln>
        </c:spPr>
        <c:txPr>
          <a:bodyPr anchor="ctr" anchorCtr="1"/>
          <a:lstStyle/>
          <a:p>
            <a:pPr>
              <a:defRPr sz="900" baseline="0"/>
            </a:pPr>
            <a:endParaRPr lang="ru-RU"/>
          </a:p>
        </c:txPr>
        <c:crossAx val="85345024"/>
        <c:crosses val="autoZero"/>
        <c:auto val="1"/>
        <c:lblAlgn val="l"/>
        <c:lblOffset val="100"/>
        <c:tickMarkSkip val="3"/>
      </c:catAx>
      <c:valAx>
        <c:axId val="85345024"/>
        <c:scaling>
          <c:orientation val="minMax"/>
        </c:scaling>
        <c:axPos val="b"/>
        <c:majorGridlines/>
        <c:numFmt formatCode="General" sourceLinked="1"/>
        <c:tickLblPos val="nextTo"/>
        <c:crossAx val="82820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2518327209098862"/>
          <c:y val="0.84651392769452205"/>
          <c:w val="0.59863146914328014"/>
          <c:h val="6.5660444129877024E-2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Причины отказа в добровольном страховании, чел.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Отделение страховых организаций находятся слишком далеко от меня</c:v>
                </c:pt>
                <c:pt idx="1">
                  <c:v>Стоимость страхового полиса слишком высокая</c:v>
                </c:pt>
                <c:pt idx="2">
                  <c:v>Другие невыгодные условия  страхового договора</c:v>
                </c:pt>
                <c:pt idx="3">
                  <c:v>Я не доверяю страховым организациям</c:v>
                </c:pt>
                <c:pt idx="4">
                  <c:v>Не вижу смысла в страховании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11</c:v>
                </c:pt>
                <c:pt idx="2">
                  <c:v>4</c:v>
                </c:pt>
                <c:pt idx="3">
                  <c:v>20</c:v>
                </c:pt>
                <c:pt idx="4">
                  <c:v>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561461067367766"/>
          <c:y val="0.2063095238095238"/>
          <c:w val="0.33049650043744955"/>
          <c:h val="0.73019841269842667"/>
        </c:manualLayout>
      </c:layout>
    </c:legend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не удовлетворе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Банки</c:v>
                </c:pt>
                <c:pt idx="1">
                  <c:v>Микрофинансовые организации</c:v>
                </c:pt>
                <c:pt idx="2">
                  <c:v>Кредитные потребительские кооперативы</c:v>
                </c:pt>
                <c:pt idx="3">
                  <c:v>Ломбарды</c:v>
                </c:pt>
                <c:pt idx="4">
                  <c:v>Субъекты страхового дела</c:v>
                </c:pt>
                <c:pt idx="5">
                  <c:v>С/х кредитные потребительские кооперативы</c:v>
                </c:pt>
                <c:pt idx="6">
                  <c:v>Негосударственные пенсионные фонды</c:v>
                </c:pt>
                <c:pt idx="7">
                  <c:v>Брокеры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Банки</c:v>
                </c:pt>
                <c:pt idx="1">
                  <c:v>Микрофинансовые организации</c:v>
                </c:pt>
                <c:pt idx="2">
                  <c:v>Кредитные потребительские кооперативы</c:v>
                </c:pt>
                <c:pt idx="3">
                  <c:v>Ломбарды</c:v>
                </c:pt>
                <c:pt idx="4">
                  <c:v>Субъекты страхового дела</c:v>
                </c:pt>
                <c:pt idx="5">
                  <c:v>С/х кредитные потребительские кооперативы</c:v>
                </c:pt>
                <c:pt idx="6">
                  <c:v>Негосударственные пенсионные фонды</c:v>
                </c:pt>
                <c:pt idx="7">
                  <c:v>Брокеры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удовлетворен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Банки</c:v>
                </c:pt>
                <c:pt idx="1">
                  <c:v>Микрофинансовые организации</c:v>
                </c:pt>
                <c:pt idx="2">
                  <c:v>Кредитные потребительские кооперативы</c:v>
                </c:pt>
                <c:pt idx="3">
                  <c:v>Ломбарды</c:v>
                </c:pt>
                <c:pt idx="4">
                  <c:v>Субъекты страхового дела</c:v>
                </c:pt>
                <c:pt idx="5">
                  <c:v>С/х кредитные потребительские кооперативы</c:v>
                </c:pt>
                <c:pt idx="6">
                  <c:v>Негосударственные пенсионные фонды</c:v>
                </c:pt>
                <c:pt idx="7">
                  <c:v>Брокеры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38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0</c:v>
                </c:pt>
                <c:pt idx="6">
                  <c:v>11</c:v>
                </c:pt>
                <c:pt idx="7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Банки</c:v>
                </c:pt>
                <c:pt idx="1">
                  <c:v>Микрофинансовые организации</c:v>
                </c:pt>
                <c:pt idx="2">
                  <c:v>Кредитные потребительские кооперативы</c:v>
                </c:pt>
                <c:pt idx="3">
                  <c:v>Ломбарды</c:v>
                </c:pt>
                <c:pt idx="4">
                  <c:v>Субъекты страхового дела</c:v>
                </c:pt>
                <c:pt idx="5">
                  <c:v>С/х кредитные потребительские кооперативы</c:v>
                </c:pt>
                <c:pt idx="6">
                  <c:v>Негосударственные пенсионные фонды</c:v>
                </c:pt>
                <c:pt idx="7">
                  <c:v>Брокеры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сталкивался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Банки</c:v>
                </c:pt>
                <c:pt idx="1">
                  <c:v>Микрофинансовые организации</c:v>
                </c:pt>
                <c:pt idx="2">
                  <c:v>Кредитные потребительские кооперативы</c:v>
                </c:pt>
                <c:pt idx="3">
                  <c:v>Ломбарды</c:v>
                </c:pt>
                <c:pt idx="4">
                  <c:v>Субъекты страхового дела</c:v>
                </c:pt>
                <c:pt idx="5">
                  <c:v>С/х кредитные потребительские кооперативы</c:v>
                </c:pt>
                <c:pt idx="6">
                  <c:v>Негосударственные пенсионные фонды</c:v>
                </c:pt>
                <c:pt idx="7">
                  <c:v>Брокеры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2</c:v>
                </c:pt>
                <c:pt idx="1">
                  <c:v>39</c:v>
                </c:pt>
                <c:pt idx="2">
                  <c:v>41</c:v>
                </c:pt>
                <c:pt idx="3">
                  <c:v>41</c:v>
                </c:pt>
                <c:pt idx="4">
                  <c:v>41</c:v>
                </c:pt>
                <c:pt idx="5">
                  <c:v>46</c:v>
                </c:pt>
                <c:pt idx="6">
                  <c:v>26</c:v>
                </c:pt>
                <c:pt idx="7">
                  <c:v>44</c:v>
                </c:pt>
              </c:numCache>
            </c:numRef>
          </c:val>
        </c:ser>
        <c:overlap val="100"/>
        <c:axId val="104862464"/>
        <c:axId val="104864000"/>
      </c:barChart>
      <c:catAx>
        <c:axId val="104862464"/>
        <c:scaling>
          <c:orientation val="minMax"/>
        </c:scaling>
        <c:axPos val="l"/>
        <c:tickLblPos val="nextTo"/>
        <c:crossAx val="104864000"/>
        <c:crosses val="autoZero"/>
        <c:auto val="1"/>
        <c:lblAlgn val="ctr"/>
        <c:lblOffset val="100"/>
      </c:catAx>
      <c:valAx>
        <c:axId val="104864000"/>
        <c:scaling>
          <c:orientation val="minMax"/>
        </c:scaling>
        <c:delete val="1"/>
        <c:axPos val="b"/>
        <c:numFmt formatCode="General" sourceLinked="1"/>
        <c:tickLblPos val="nextTo"/>
        <c:crossAx val="10486246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не удовлетворен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Кредиты (банки)</c:v>
                </c:pt>
                <c:pt idx="1">
                  <c:v>Вклады (банки)</c:v>
                </c:pt>
                <c:pt idx="2">
                  <c:v>Расчетные (дебетовые карты), включая зарплатные</c:v>
                </c:pt>
                <c:pt idx="3">
                  <c:v>Кредитные краты</c:v>
                </c:pt>
                <c:pt idx="4">
                  <c:v>Переводы и платежи (банки)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15.09</c:v>
                </c:pt>
                <c:pt idx="1">
                  <c:v>15.09</c:v>
                </c:pt>
                <c:pt idx="2">
                  <c:v>3.7</c:v>
                </c:pt>
                <c:pt idx="3">
                  <c:v>7.5</c:v>
                </c:pt>
                <c:pt idx="4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 удовлетворена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Кредиты (банки)</c:v>
                </c:pt>
                <c:pt idx="1">
                  <c:v>Вклады (банки)</c:v>
                </c:pt>
                <c:pt idx="2">
                  <c:v>Расчетные (дебетовые карты), включая зарплатные</c:v>
                </c:pt>
                <c:pt idx="3">
                  <c:v>Кредитные краты</c:v>
                </c:pt>
                <c:pt idx="4">
                  <c:v>Переводы и платежи (банки)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15.09</c:v>
                </c:pt>
                <c:pt idx="1">
                  <c:v>7.5</c:v>
                </c:pt>
                <c:pt idx="2">
                  <c:v>3.7</c:v>
                </c:pt>
                <c:pt idx="3">
                  <c:v>3.7</c:v>
                </c:pt>
                <c:pt idx="4">
                  <c:v>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удовлетворена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Кредиты (банки)</c:v>
                </c:pt>
                <c:pt idx="1">
                  <c:v>Вклады (банки)</c:v>
                </c:pt>
                <c:pt idx="2">
                  <c:v>Расчетные (дебетовые карты), включая зарплатные</c:v>
                </c:pt>
                <c:pt idx="3">
                  <c:v>Кредитные краты</c:v>
                </c:pt>
                <c:pt idx="4">
                  <c:v>Переводы и платежи (банки)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47.17</c:v>
                </c:pt>
                <c:pt idx="1">
                  <c:v>20.7</c:v>
                </c:pt>
                <c:pt idx="2">
                  <c:v>58.5</c:v>
                </c:pt>
                <c:pt idx="3">
                  <c:v>30.18</c:v>
                </c:pt>
                <c:pt idx="4">
                  <c:v>62.2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Полностью удовлетворена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Кредиты (банки)</c:v>
                </c:pt>
                <c:pt idx="1">
                  <c:v>Вклады (банки)</c:v>
                </c:pt>
                <c:pt idx="2">
                  <c:v>Расчетные (дебетовые карты), включая зарплатные</c:v>
                </c:pt>
                <c:pt idx="3">
                  <c:v>Кредитные краты</c:v>
                </c:pt>
                <c:pt idx="4">
                  <c:v>Переводы и платежи (банки)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3.8</c:v>
                </c:pt>
                <c:pt idx="1">
                  <c:v>1.8800000000000001</c:v>
                </c:pt>
                <c:pt idx="2">
                  <c:v>18.8</c:v>
                </c:pt>
                <c:pt idx="3">
                  <c:v>7.5</c:v>
                </c:pt>
                <c:pt idx="4">
                  <c:v>20.7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сталкивался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Кредиты (банки)</c:v>
                </c:pt>
                <c:pt idx="1">
                  <c:v>Вклады (банки)</c:v>
                </c:pt>
                <c:pt idx="2">
                  <c:v>Расчетные (дебетовые карты), включая зарплатные</c:v>
                </c:pt>
                <c:pt idx="3">
                  <c:v>Кредитные краты</c:v>
                </c:pt>
                <c:pt idx="4">
                  <c:v>Переводы и платежи (банки)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15.09</c:v>
                </c:pt>
                <c:pt idx="1">
                  <c:v>50.9</c:v>
                </c:pt>
                <c:pt idx="2">
                  <c:v>13.2</c:v>
                </c:pt>
                <c:pt idx="3">
                  <c:v>47.2</c:v>
                </c:pt>
                <c:pt idx="4">
                  <c:v>7.5</c:v>
                </c:pt>
              </c:numCache>
            </c:numRef>
          </c:val>
        </c:ser>
        <c:overlap val="100"/>
        <c:axId val="104954496"/>
        <c:axId val="104964480"/>
      </c:barChart>
      <c:catAx>
        <c:axId val="104954496"/>
        <c:scaling>
          <c:orientation val="minMax"/>
        </c:scaling>
        <c:axPos val="l"/>
        <c:tickLblPos val="nextTo"/>
        <c:crossAx val="104964480"/>
        <c:crosses val="autoZero"/>
        <c:auto val="1"/>
        <c:lblAlgn val="ctr"/>
        <c:lblOffset val="100"/>
      </c:catAx>
      <c:valAx>
        <c:axId val="104964480"/>
        <c:scaling>
          <c:orientation val="minMax"/>
        </c:scaling>
        <c:axPos val="b"/>
        <c:numFmt formatCode="0%" sourceLinked="1"/>
        <c:tickLblPos val="nextTo"/>
        <c:crossAx val="10495449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Касса в отделении банка</c:v>
                </c:pt>
                <c:pt idx="1">
                  <c:v>Банкоммат или терминал в отделении банка</c:v>
                </c:pt>
                <c:pt idx="2">
                  <c:v>Банкомат или терминал вне отделения банка</c:v>
                </c:pt>
                <c:pt idx="3">
                  <c:v>POS-терминал для безналичной оплаты с помощью банковской карты в организациях торговли</c:v>
                </c:pt>
                <c:pt idx="4">
                  <c:v>Платежный терминал для приема наличных денежных средств с целью оплаты товаров</c:v>
                </c:pt>
                <c:pt idx="5">
                  <c:v>Отделение почтовой связи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5.6</c:v>
                </c:pt>
                <c:pt idx="1">
                  <c:v>9.4</c:v>
                </c:pt>
                <c:pt idx="2">
                  <c:v>16.899999999999999</c:v>
                </c:pt>
                <c:pt idx="3">
                  <c:v>5.6</c:v>
                </c:pt>
                <c:pt idx="4">
                  <c:v>15.09</c:v>
                </c:pt>
                <c:pt idx="5">
                  <c:v>5.6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Касса в отделении банка</c:v>
                </c:pt>
                <c:pt idx="1">
                  <c:v>Банкоммат или терминал в отделении банка</c:v>
                </c:pt>
                <c:pt idx="2">
                  <c:v>Банкомат или терминал вне отделения банка</c:v>
                </c:pt>
                <c:pt idx="3">
                  <c:v>POS-терминал для безналичной оплаты с помощью банковской карты в организациях торговли</c:v>
                </c:pt>
                <c:pt idx="4">
                  <c:v>Платежный терминал для приема наличных денежных средств с целью оплаты товаров</c:v>
                </c:pt>
                <c:pt idx="5">
                  <c:v>Отделение почтовой связи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5.6</c:v>
                </c:pt>
                <c:pt idx="1">
                  <c:v>3.7</c:v>
                </c:pt>
                <c:pt idx="2">
                  <c:v>5.6</c:v>
                </c:pt>
                <c:pt idx="3">
                  <c:v>3.7</c:v>
                </c:pt>
                <c:pt idx="4">
                  <c:v>1.8</c:v>
                </c:pt>
                <c:pt idx="5">
                  <c:v>9.4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Касса в отделении банка</c:v>
                </c:pt>
                <c:pt idx="1">
                  <c:v>Банкоммат или терминал в отделении банка</c:v>
                </c:pt>
                <c:pt idx="2">
                  <c:v>Банкомат или терминал вне отделения банка</c:v>
                </c:pt>
                <c:pt idx="3">
                  <c:v>POS-терминал для безналичной оплаты с помощью банковской карты в организациях торговли</c:v>
                </c:pt>
                <c:pt idx="4">
                  <c:v>Платежный терминал для приема наличных денежных средств с целью оплаты товаров</c:v>
                </c:pt>
                <c:pt idx="5">
                  <c:v>Отделение почтовой связи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15.09</c:v>
                </c:pt>
                <c:pt idx="1">
                  <c:v>3.7</c:v>
                </c:pt>
                <c:pt idx="2">
                  <c:v>18.8</c:v>
                </c:pt>
                <c:pt idx="3">
                  <c:v>16.899999999999999</c:v>
                </c:pt>
                <c:pt idx="4">
                  <c:v>18.8</c:v>
                </c:pt>
                <c:pt idx="5">
                  <c:v>15.09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Касса в отделении банка</c:v>
                </c:pt>
                <c:pt idx="1">
                  <c:v>Банкоммат или терминал в отделении банка</c:v>
                </c:pt>
                <c:pt idx="2">
                  <c:v>Банкомат или терминал вне отделения банка</c:v>
                </c:pt>
                <c:pt idx="3">
                  <c:v>POS-терминал для безналичной оплаты с помощью банковской карты в организациях торговли</c:v>
                </c:pt>
                <c:pt idx="4">
                  <c:v>Платежный терминал для приема наличных денежных средств с целью оплаты товаров</c:v>
                </c:pt>
                <c:pt idx="5">
                  <c:v>Отделение почтовой связи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13.2</c:v>
                </c:pt>
                <c:pt idx="1">
                  <c:v>18.8</c:v>
                </c:pt>
                <c:pt idx="2">
                  <c:v>24.5</c:v>
                </c:pt>
                <c:pt idx="3">
                  <c:v>16.899999999999999</c:v>
                </c:pt>
                <c:pt idx="4">
                  <c:v>18.8</c:v>
                </c:pt>
                <c:pt idx="5">
                  <c:v>15.09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Касса в отделении банка</c:v>
                </c:pt>
                <c:pt idx="1">
                  <c:v>Банкоммат или терминал в отделении банка</c:v>
                </c:pt>
                <c:pt idx="2">
                  <c:v>Банкомат или терминал вне отделения банка</c:v>
                </c:pt>
                <c:pt idx="3">
                  <c:v>POS-терминал для безналичной оплаты с помощью банковской карты в организациях торговли</c:v>
                </c:pt>
                <c:pt idx="4">
                  <c:v>Платежный терминал для приема наличных денежных средств с целью оплаты товаров</c:v>
                </c:pt>
                <c:pt idx="5">
                  <c:v>Отделение почтовой связи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54.7</c:v>
                </c:pt>
                <c:pt idx="1">
                  <c:v>60.4</c:v>
                </c:pt>
                <c:pt idx="2">
                  <c:v>28.3</c:v>
                </c:pt>
                <c:pt idx="3">
                  <c:v>45.3</c:v>
                </c:pt>
                <c:pt idx="4">
                  <c:v>37.700000000000003</c:v>
                </c:pt>
                <c:pt idx="5">
                  <c:v>47.2</c:v>
                </c:pt>
              </c:numCache>
            </c:numRef>
          </c:val>
        </c:ser>
        <c:overlap val="100"/>
        <c:axId val="107666048"/>
        <c:axId val="107938176"/>
      </c:barChart>
      <c:catAx>
        <c:axId val="107666048"/>
        <c:scaling>
          <c:orientation val="minMax"/>
        </c:scaling>
        <c:axPos val="l"/>
        <c:tickLblPos val="nextTo"/>
        <c:crossAx val="107938176"/>
        <c:crosses val="autoZero"/>
        <c:auto val="1"/>
        <c:lblAlgn val="ctr"/>
        <c:lblOffset val="100"/>
      </c:catAx>
      <c:valAx>
        <c:axId val="107938176"/>
        <c:scaling>
          <c:orientation val="minMax"/>
        </c:scaling>
        <c:axPos val="b"/>
        <c:numFmt formatCode="0%" sourceLinked="1"/>
        <c:tickLblPos val="nextTo"/>
        <c:crossAx val="10766604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Удовлетворенность количеством организаций на товарных рынках</a:t>
            </a:r>
          </a:p>
          <a:p>
            <a:pPr>
              <a:defRPr sz="1200"/>
            </a:pPr>
            <a:endParaRPr lang="ru-RU" sz="1200"/>
          </a:p>
        </c:rich>
      </c:tx>
    </c:title>
    <c:plotArea>
      <c:layout>
        <c:manualLayout>
          <c:layoutTarget val="inner"/>
          <c:xMode val="edge"/>
          <c:yMode val="edge"/>
          <c:x val="0.33828868664942185"/>
          <c:y val="0.13861396660078865"/>
          <c:w val="0.41592865478827462"/>
          <c:h val="0.77006145541676174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Избыточно много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Рынок услуг дополнительного образования детей</c:v>
                </c:pt>
                <c:pt idx="1">
                  <c:v>Рынок медицинских услуг</c:v>
                </c:pt>
                <c:pt idx="2">
                  <c:v>Рынок психолого-педагогического сопровождения детей с ограниченными возможностями</c:v>
                </c:pt>
                <c:pt idx="3">
                  <c:v>Рынок выполнения работ по благоустройству городской среды</c:v>
                </c:pt>
                <c:pt idx="4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5">
                  <c:v>Рынок оказания услуг по перевозке пассажиров автомобильным транспортомпо муниципальным маршрутам регулярных перевозок</c:v>
                </c:pt>
                <c:pt idx="6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7">
                  <c:v>Сфера наружной рекламы</c:v>
                </c:pt>
                <c:pt idx="8">
                  <c:v>Рынок ритуальных услуг</c:v>
                </c:pt>
                <c:pt idx="9">
                  <c:v>Рынок дорожной деятельности (за исключением проектирования)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4.5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12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Достаточно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Рынок услуг дополнительного образования детей</c:v>
                </c:pt>
                <c:pt idx="1">
                  <c:v>Рынок медицинских услуг</c:v>
                </c:pt>
                <c:pt idx="2">
                  <c:v>Рынок психолого-педагогического сопровождения детей с ограниченными возможностями</c:v>
                </c:pt>
                <c:pt idx="3">
                  <c:v>Рынок выполнения работ по благоустройству городской среды</c:v>
                </c:pt>
                <c:pt idx="4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5">
                  <c:v>Рынок оказания услуг по перевозке пассажиров автомобильным транспортомпо муниципальным маршрутам регулярных перевозок</c:v>
                </c:pt>
                <c:pt idx="6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7">
                  <c:v>Сфера наружной рекламы</c:v>
                </c:pt>
                <c:pt idx="8">
                  <c:v>Рынок ритуальных услуг</c:v>
                </c:pt>
                <c:pt idx="9">
                  <c:v>Рынок дорожной деятельности (за исключением проектирования)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35</c:v>
                </c:pt>
                <c:pt idx="1">
                  <c:v>27</c:v>
                </c:pt>
                <c:pt idx="2">
                  <c:v>5</c:v>
                </c:pt>
                <c:pt idx="3">
                  <c:v>2.8</c:v>
                </c:pt>
                <c:pt idx="4">
                  <c:v>26</c:v>
                </c:pt>
                <c:pt idx="5">
                  <c:v>36</c:v>
                </c:pt>
                <c:pt idx="6">
                  <c:v>11</c:v>
                </c:pt>
                <c:pt idx="7">
                  <c:v>42</c:v>
                </c:pt>
                <c:pt idx="8">
                  <c:v>45</c:v>
                </c:pt>
                <c:pt idx="9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Мало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Рынок услуг дополнительного образования детей</c:v>
                </c:pt>
                <c:pt idx="1">
                  <c:v>Рынок медицинских услуг</c:v>
                </c:pt>
                <c:pt idx="2">
                  <c:v>Рынок психолого-педагогического сопровождения детей с ограниченными возможностями</c:v>
                </c:pt>
                <c:pt idx="3">
                  <c:v>Рынок выполнения работ по благоустройству городской среды</c:v>
                </c:pt>
                <c:pt idx="4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5">
                  <c:v>Рынок оказания услуг по перевозке пассажиров автомобильным транспортомпо муниципальным маршрутам регулярных перевозок</c:v>
                </c:pt>
                <c:pt idx="6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7">
                  <c:v>Сфера наружной рекламы</c:v>
                </c:pt>
                <c:pt idx="8">
                  <c:v>Рынок ритуальных услуг</c:v>
                </c:pt>
                <c:pt idx="9">
                  <c:v>Рынок дорожной деятельности (за исключением проектирования)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17</c:v>
                </c:pt>
                <c:pt idx="1">
                  <c:v>31</c:v>
                </c:pt>
                <c:pt idx="2">
                  <c:v>22</c:v>
                </c:pt>
                <c:pt idx="3">
                  <c:v>5</c:v>
                </c:pt>
                <c:pt idx="4">
                  <c:v>30</c:v>
                </c:pt>
                <c:pt idx="5">
                  <c:v>23</c:v>
                </c:pt>
                <c:pt idx="6">
                  <c:v>28</c:v>
                </c:pt>
                <c:pt idx="7">
                  <c:v>9</c:v>
                </c:pt>
                <c:pt idx="8">
                  <c:v>3</c:v>
                </c:pt>
                <c:pt idx="9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 совсем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Рынок услуг дополнительного образования детей</c:v>
                </c:pt>
                <c:pt idx="1">
                  <c:v>Рынок медицинских услуг</c:v>
                </c:pt>
                <c:pt idx="2">
                  <c:v>Рынок психолого-педагогического сопровождения детей с ограниченными возможностями</c:v>
                </c:pt>
                <c:pt idx="3">
                  <c:v>Рынок выполнения работ по благоустройству городской среды</c:v>
                </c:pt>
                <c:pt idx="4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5">
                  <c:v>Рынок оказания услуг по перевозке пассажиров автомобильным транспортомпо муниципальным маршрутам регулярных перевозок</c:v>
                </c:pt>
                <c:pt idx="6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7">
                  <c:v>Сфера наружной рекламы</c:v>
                </c:pt>
                <c:pt idx="8">
                  <c:v>Рынок ритуальных услуг</c:v>
                </c:pt>
                <c:pt idx="9">
                  <c:v>Рынок дорожной деятельности (за исключением проектирования)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1</c:v>
                </c:pt>
                <c:pt idx="1">
                  <c:v>3</c:v>
                </c:pt>
                <c:pt idx="2">
                  <c:v>9</c:v>
                </c:pt>
                <c:pt idx="4">
                  <c:v>2</c:v>
                </c:pt>
                <c:pt idx="5">
                  <c:v>0</c:v>
                </c:pt>
                <c:pt idx="6">
                  <c:v>14</c:v>
                </c:pt>
                <c:pt idx="7">
                  <c:v>2</c:v>
                </c:pt>
                <c:pt idx="8">
                  <c:v>1</c:v>
                </c:pt>
                <c:pt idx="9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Рынок услуг дополнительного образования детей</c:v>
                </c:pt>
                <c:pt idx="1">
                  <c:v>Рынок медицинских услуг</c:v>
                </c:pt>
                <c:pt idx="2">
                  <c:v>Рынок психолого-педагогического сопровождения детей с ограниченными возможностями</c:v>
                </c:pt>
                <c:pt idx="3">
                  <c:v>Рынок выполнения работ по благоустройству городской среды</c:v>
                </c:pt>
                <c:pt idx="4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5">
                  <c:v>Рынок оказания услуг по перевозке пассажиров автомобильным транспортомпо муниципальным маршрутам регулярных перевозок</c:v>
                </c:pt>
                <c:pt idx="6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7">
                  <c:v>Сфера наружной рекламы</c:v>
                </c:pt>
                <c:pt idx="8">
                  <c:v>Рынок ритуальных услуг</c:v>
                </c:pt>
                <c:pt idx="9">
                  <c:v>Рынок дорожной деятельности (за исключением проектирования)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9</c:v>
                </c:pt>
                <c:pt idx="1">
                  <c:v>1</c:v>
                </c:pt>
                <c:pt idx="2">
                  <c:v>26</c:v>
                </c:pt>
                <c:pt idx="4">
                  <c:v>4</c:v>
                </c:pt>
                <c:pt idx="5">
                  <c:v>1</c:v>
                </c:pt>
                <c:pt idx="6">
                  <c:v>8</c:v>
                </c:pt>
                <c:pt idx="7">
                  <c:v>5</c:v>
                </c:pt>
                <c:pt idx="8">
                  <c:v>3</c:v>
                </c:pt>
                <c:pt idx="9">
                  <c:v>13</c:v>
                </c:pt>
              </c:numCache>
            </c:numRef>
          </c:val>
        </c:ser>
        <c:overlap val="100"/>
        <c:axId val="67532288"/>
        <c:axId val="67534208"/>
      </c:barChart>
      <c:catAx>
        <c:axId val="67532288"/>
        <c:scaling>
          <c:orientation val="minMax"/>
        </c:scaling>
        <c:axPos val="l"/>
        <c:tickLblPos val="nextTo"/>
        <c:crossAx val="67534208"/>
        <c:crosses val="autoZero"/>
        <c:auto val="1"/>
        <c:lblAlgn val="ctr"/>
        <c:lblOffset val="100"/>
      </c:catAx>
      <c:valAx>
        <c:axId val="67534208"/>
        <c:scaling>
          <c:orientation val="minMax"/>
        </c:scaling>
        <c:axPos val="b"/>
        <c:majorGridlines/>
        <c:numFmt formatCode="0%" sourceLinked="1"/>
        <c:tickLblPos val="nextTo"/>
        <c:crossAx val="6753228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Удовлетворенность уровнем цен на товарных рынках</a:t>
            </a:r>
          </a:p>
          <a:p>
            <a:pPr>
              <a:defRPr sz="1200"/>
            </a:pPr>
            <a:endParaRPr lang="ru-RU" sz="1200"/>
          </a:p>
        </c:rich>
      </c:tx>
    </c:title>
    <c:plotArea>
      <c:layout>
        <c:manualLayout>
          <c:layoutTarget val="inner"/>
          <c:xMode val="edge"/>
          <c:yMode val="edge"/>
          <c:x val="0.34684270965669822"/>
          <c:y val="0.13875053822869737"/>
          <c:w val="0.39097125674394928"/>
          <c:h val="0.76983490478753769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Рынок услуг дополнительного образования детей</c:v>
                </c:pt>
                <c:pt idx="1">
                  <c:v>Рынок медицинских услуг</c:v>
                </c:pt>
                <c:pt idx="2">
                  <c:v>Рынок психолого-педагогического сопровождения детей с ограниченными возможностями</c:v>
                </c:pt>
                <c:pt idx="3">
                  <c:v>Рынок выполнения работ по благоустройству городской среды</c:v>
                </c:pt>
                <c:pt idx="4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5">
                  <c:v>Рынок оказания услуг по перевозке пассажиров автомобильным транспортомпо муниципальным маршрутам регулярных перевозок</c:v>
                </c:pt>
                <c:pt idx="6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7">
                  <c:v>Сфера наружной рекламы</c:v>
                </c:pt>
                <c:pt idx="8">
                  <c:v>Рынок ритуальных услуг</c:v>
                </c:pt>
                <c:pt idx="9">
                  <c:v>Рынок дорожной деятельности (за исключением проектирования)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13</c:v>
                </c:pt>
                <c:pt idx="1">
                  <c:v>3</c:v>
                </c:pt>
                <c:pt idx="2">
                  <c:v>3</c:v>
                </c:pt>
                <c:pt idx="3">
                  <c:v>6</c:v>
                </c:pt>
                <c:pt idx="4">
                  <c:v>5</c:v>
                </c:pt>
                <c:pt idx="5">
                  <c:v>14</c:v>
                </c:pt>
                <c:pt idx="6">
                  <c:v>3</c:v>
                </c:pt>
                <c:pt idx="7">
                  <c:v>11</c:v>
                </c:pt>
                <c:pt idx="8">
                  <c:v>13</c:v>
                </c:pt>
                <c:pt idx="9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Рынок услуг дополнительного образования детей</c:v>
                </c:pt>
                <c:pt idx="1">
                  <c:v>Рынок медицинских услуг</c:v>
                </c:pt>
                <c:pt idx="2">
                  <c:v>Рынок психолого-педагогического сопровождения детей с ограниченными возможностями</c:v>
                </c:pt>
                <c:pt idx="3">
                  <c:v>Рынок выполнения работ по благоустройству городской среды</c:v>
                </c:pt>
                <c:pt idx="4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5">
                  <c:v>Рынок оказания услуг по перевозке пассажиров автомобильным транспортомпо муниципальным маршрутам регулярных перевозок</c:v>
                </c:pt>
                <c:pt idx="6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7">
                  <c:v>Сфера наружной рекламы</c:v>
                </c:pt>
                <c:pt idx="8">
                  <c:v>Рынок ритуальных услуг</c:v>
                </c:pt>
                <c:pt idx="9">
                  <c:v>Рынок дорожной деятельности (за исключением проектирования)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17</c:v>
                </c:pt>
                <c:pt idx="1">
                  <c:v>18</c:v>
                </c:pt>
                <c:pt idx="2">
                  <c:v>10</c:v>
                </c:pt>
                <c:pt idx="3">
                  <c:v>23</c:v>
                </c:pt>
                <c:pt idx="4">
                  <c:v>19</c:v>
                </c:pt>
                <c:pt idx="5">
                  <c:v>23</c:v>
                </c:pt>
                <c:pt idx="6">
                  <c:v>12</c:v>
                </c:pt>
                <c:pt idx="7">
                  <c:v>26</c:v>
                </c:pt>
                <c:pt idx="8">
                  <c:v>34</c:v>
                </c:pt>
                <c:pt idx="9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Рынок услуг дополнительного образования детей</c:v>
                </c:pt>
                <c:pt idx="1">
                  <c:v>Рынок медицинских услуг</c:v>
                </c:pt>
                <c:pt idx="2">
                  <c:v>Рынок психолого-педагогического сопровождения детей с ограниченными возможностями</c:v>
                </c:pt>
                <c:pt idx="3">
                  <c:v>Рынок выполнения работ по благоустройству городской среды</c:v>
                </c:pt>
                <c:pt idx="4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5">
                  <c:v>Рынок оказания услуг по перевозке пассажиров автомобильным транспортомпо муниципальным маршрутам регулярных перевозок</c:v>
                </c:pt>
                <c:pt idx="6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7">
                  <c:v>Сфера наружной рекламы</c:v>
                </c:pt>
                <c:pt idx="8">
                  <c:v>Рынок ритуальных услуг</c:v>
                </c:pt>
                <c:pt idx="9">
                  <c:v>Рынок дорожной деятельности (за исключением проектирования)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11</c:v>
                </c:pt>
                <c:pt idx="1">
                  <c:v>21</c:v>
                </c:pt>
                <c:pt idx="2">
                  <c:v>7</c:v>
                </c:pt>
                <c:pt idx="3">
                  <c:v>15</c:v>
                </c:pt>
                <c:pt idx="4">
                  <c:v>12</c:v>
                </c:pt>
                <c:pt idx="5">
                  <c:v>11</c:v>
                </c:pt>
                <c:pt idx="6">
                  <c:v>15</c:v>
                </c:pt>
                <c:pt idx="7">
                  <c:v>6</c:v>
                </c:pt>
                <c:pt idx="8">
                  <c:v>5</c:v>
                </c:pt>
                <c:pt idx="9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Рынок услуг дополнительного образования детей</c:v>
                </c:pt>
                <c:pt idx="1">
                  <c:v>Рынок медицинских услуг</c:v>
                </c:pt>
                <c:pt idx="2">
                  <c:v>Рынок психолого-педагогического сопровождения детей с ограниченными возможностями</c:v>
                </c:pt>
                <c:pt idx="3">
                  <c:v>Рынок выполнения работ по благоустройству городской среды</c:v>
                </c:pt>
                <c:pt idx="4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5">
                  <c:v>Рынок оказания услуг по перевозке пассажиров автомобильным транспортомпо муниципальным маршрутам регулярных перевозок</c:v>
                </c:pt>
                <c:pt idx="6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7">
                  <c:v>Сфера наружной рекламы</c:v>
                </c:pt>
                <c:pt idx="8">
                  <c:v>Рынок ритуальных услуг</c:v>
                </c:pt>
                <c:pt idx="9">
                  <c:v>Рынок дорожной деятельности (за исключением проектирования)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10</c:v>
                </c:pt>
                <c:pt idx="1">
                  <c:v>21</c:v>
                </c:pt>
                <c:pt idx="2">
                  <c:v>9</c:v>
                </c:pt>
                <c:pt idx="3">
                  <c:v>9</c:v>
                </c:pt>
                <c:pt idx="4">
                  <c:v>21</c:v>
                </c:pt>
                <c:pt idx="5">
                  <c:v>13</c:v>
                </c:pt>
                <c:pt idx="6">
                  <c:v>22</c:v>
                </c:pt>
                <c:pt idx="7">
                  <c:v>8</c:v>
                </c:pt>
                <c:pt idx="8">
                  <c:v>5</c:v>
                </c:pt>
                <c:pt idx="9">
                  <c:v>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Рынок услуг дополнительного образования детей</c:v>
                </c:pt>
                <c:pt idx="1">
                  <c:v>Рынок медицинских услуг</c:v>
                </c:pt>
                <c:pt idx="2">
                  <c:v>Рынок психолого-педагогического сопровождения детей с ограниченными возможностями</c:v>
                </c:pt>
                <c:pt idx="3">
                  <c:v>Рынок выполнения работ по благоустройству городской среды</c:v>
                </c:pt>
                <c:pt idx="4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5">
                  <c:v>Рынок оказания услуг по перевозке пассажиров автомобильным транспортомпо муниципальным маршрутам регулярных перевозок</c:v>
                </c:pt>
                <c:pt idx="6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7">
                  <c:v>Сфера наружной рекламы</c:v>
                </c:pt>
                <c:pt idx="8">
                  <c:v>Рынок ритуальных услуг</c:v>
                </c:pt>
                <c:pt idx="9">
                  <c:v>Рынок дорожной деятельности (за исключением проектирования)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12</c:v>
                </c:pt>
                <c:pt idx="1">
                  <c:v>2</c:v>
                </c:pt>
                <c:pt idx="2">
                  <c:v>35</c:v>
                </c:pt>
                <c:pt idx="3">
                  <c:v>12</c:v>
                </c:pt>
                <c:pt idx="4">
                  <c:v>7</c:v>
                </c:pt>
                <c:pt idx="5">
                  <c:v>3</c:v>
                </c:pt>
                <c:pt idx="6">
                  <c:v>12</c:v>
                </c:pt>
                <c:pt idx="7">
                  <c:v>12</c:v>
                </c:pt>
                <c:pt idx="8">
                  <c:v>7</c:v>
                </c:pt>
                <c:pt idx="9">
                  <c:v>17</c:v>
                </c:pt>
              </c:numCache>
            </c:numRef>
          </c:val>
        </c:ser>
        <c:overlap val="100"/>
        <c:axId val="70358528"/>
        <c:axId val="70370432"/>
      </c:barChart>
      <c:catAx>
        <c:axId val="70358528"/>
        <c:scaling>
          <c:orientation val="minMax"/>
        </c:scaling>
        <c:axPos val="l"/>
        <c:tickLblPos val="nextTo"/>
        <c:crossAx val="70370432"/>
        <c:crosses val="autoZero"/>
        <c:auto val="1"/>
        <c:lblAlgn val="ctr"/>
        <c:lblOffset val="100"/>
      </c:catAx>
      <c:valAx>
        <c:axId val="70370432"/>
        <c:scaling>
          <c:orientation val="minMax"/>
        </c:scaling>
        <c:axPos val="b"/>
        <c:majorGridlines/>
        <c:numFmt formatCode="0%" sourceLinked="1"/>
        <c:tickLblPos val="nextTo"/>
        <c:crossAx val="7035852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Удовлетворенность качеством</a:t>
            </a:r>
            <a:r>
              <a:rPr lang="ru-RU" sz="1200" baseline="0"/>
              <a:t> товаров, услуг</a:t>
            </a:r>
            <a:r>
              <a:rPr lang="ru-RU" sz="1200"/>
              <a:t> на товарных рынках</a:t>
            </a:r>
          </a:p>
          <a:p>
            <a:pPr>
              <a:defRPr sz="1200"/>
            </a:pPr>
            <a:endParaRPr lang="ru-RU" sz="1200"/>
          </a:p>
        </c:rich>
      </c:tx>
    </c:title>
    <c:plotArea>
      <c:layout>
        <c:manualLayout>
          <c:layoutTarget val="inner"/>
          <c:xMode val="edge"/>
          <c:yMode val="edge"/>
          <c:x val="0.35931837809302941"/>
          <c:y val="0.1388823267797272"/>
          <c:w val="0.3652343956539218"/>
          <c:h val="0.76961628852281561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Рынок услуг дополнительного образования детей</c:v>
                </c:pt>
                <c:pt idx="1">
                  <c:v>Рынок медицинских услуг</c:v>
                </c:pt>
                <c:pt idx="2">
                  <c:v>Рынок психолого-педагогического сопровождения детей с ограниченными возможностями</c:v>
                </c:pt>
                <c:pt idx="3">
                  <c:v>Рынок выполнения работ по благоустройству городской среды</c:v>
                </c:pt>
                <c:pt idx="4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5">
                  <c:v>Рынок оказания услуг по перевозке пассажиров автомобильным транспортомпо муниципальным маршрутам регулярных перевозок</c:v>
                </c:pt>
                <c:pt idx="6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7">
                  <c:v>Сфера наружной рекламы</c:v>
                </c:pt>
                <c:pt idx="8">
                  <c:v>Рынок ритуальных услуг</c:v>
                </c:pt>
                <c:pt idx="9">
                  <c:v>Рынок дорожной деятельности (за исключением проектирования)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20</c:v>
                </c:pt>
                <c:pt idx="1">
                  <c:v>7</c:v>
                </c:pt>
                <c:pt idx="2">
                  <c:v>7</c:v>
                </c:pt>
                <c:pt idx="3">
                  <c:v>9</c:v>
                </c:pt>
                <c:pt idx="4">
                  <c:v>8</c:v>
                </c:pt>
                <c:pt idx="5">
                  <c:v>14</c:v>
                </c:pt>
                <c:pt idx="6">
                  <c:v>9</c:v>
                </c:pt>
                <c:pt idx="7">
                  <c:v>12</c:v>
                </c:pt>
                <c:pt idx="8">
                  <c:v>15</c:v>
                </c:pt>
                <c:pt idx="9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Рынок услуг дополнительного образования детей</c:v>
                </c:pt>
                <c:pt idx="1">
                  <c:v>Рынок медицинских услуг</c:v>
                </c:pt>
                <c:pt idx="2">
                  <c:v>Рынок психолого-педагогического сопровождения детей с ограниченными возможностями</c:v>
                </c:pt>
                <c:pt idx="3">
                  <c:v>Рынок выполнения работ по благоустройству городской среды</c:v>
                </c:pt>
                <c:pt idx="4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5">
                  <c:v>Рынок оказания услуг по перевозке пассажиров автомобильным транспортомпо муниципальным маршрутам регулярных перевозок</c:v>
                </c:pt>
                <c:pt idx="6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7">
                  <c:v>Сфера наружной рекламы</c:v>
                </c:pt>
                <c:pt idx="8">
                  <c:v>Рынок ритуальных услуг</c:v>
                </c:pt>
                <c:pt idx="9">
                  <c:v>Рынок дорожной деятельности (за исключением проектирования)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19</c:v>
                </c:pt>
                <c:pt idx="1">
                  <c:v>20</c:v>
                </c:pt>
                <c:pt idx="2">
                  <c:v>11</c:v>
                </c:pt>
                <c:pt idx="3">
                  <c:v>24</c:v>
                </c:pt>
                <c:pt idx="4">
                  <c:v>15</c:v>
                </c:pt>
                <c:pt idx="5">
                  <c:v>27</c:v>
                </c:pt>
                <c:pt idx="6">
                  <c:v>11</c:v>
                </c:pt>
                <c:pt idx="7">
                  <c:v>25</c:v>
                </c:pt>
                <c:pt idx="8">
                  <c:v>27</c:v>
                </c:pt>
                <c:pt idx="9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Рынок услуг дополнительного образования детей</c:v>
                </c:pt>
                <c:pt idx="1">
                  <c:v>Рынок медицинских услуг</c:v>
                </c:pt>
                <c:pt idx="2">
                  <c:v>Рынок психолого-педагогического сопровождения детей с ограниченными возможностями</c:v>
                </c:pt>
                <c:pt idx="3">
                  <c:v>Рынок выполнения работ по благоустройству городской среды</c:v>
                </c:pt>
                <c:pt idx="4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5">
                  <c:v>Рынок оказания услуг по перевозке пассажиров автомобильным транспортомпо муниципальным маршрутам регулярных перевозок</c:v>
                </c:pt>
                <c:pt idx="6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7">
                  <c:v>Сфера наружной рекламы</c:v>
                </c:pt>
                <c:pt idx="8">
                  <c:v>Рынок ритуальных услуг</c:v>
                </c:pt>
                <c:pt idx="9">
                  <c:v>Рынок дорожной деятельности (за исключением проектирования)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4</c:v>
                </c:pt>
                <c:pt idx="1">
                  <c:v>15</c:v>
                </c:pt>
                <c:pt idx="2">
                  <c:v>2</c:v>
                </c:pt>
                <c:pt idx="3">
                  <c:v>13</c:v>
                </c:pt>
                <c:pt idx="4">
                  <c:v>10</c:v>
                </c:pt>
                <c:pt idx="5">
                  <c:v>5</c:v>
                </c:pt>
                <c:pt idx="6">
                  <c:v>15</c:v>
                </c:pt>
                <c:pt idx="7">
                  <c:v>6</c:v>
                </c:pt>
                <c:pt idx="8">
                  <c:v>4</c:v>
                </c:pt>
                <c:pt idx="9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Рынок услуг дополнительного образования детей</c:v>
                </c:pt>
                <c:pt idx="1">
                  <c:v>Рынок медицинских услуг</c:v>
                </c:pt>
                <c:pt idx="2">
                  <c:v>Рынок психолого-педагогического сопровождения детей с ограниченными возможностями</c:v>
                </c:pt>
                <c:pt idx="3">
                  <c:v>Рынок выполнения работ по благоустройству городской среды</c:v>
                </c:pt>
                <c:pt idx="4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5">
                  <c:v>Рынок оказания услуг по перевозке пассажиров автомобильным транспортомпо муниципальным маршрутам регулярных перевозок</c:v>
                </c:pt>
                <c:pt idx="6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7">
                  <c:v>Сфера наружной рекламы</c:v>
                </c:pt>
                <c:pt idx="8">
                  <c:v>Рынок ритуальных услуг</c:v>
                </c:pt>
                <c:pt idx="9">
                  <c:v>Рынок дорожной деятельности (за исключением проектирования)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8</c:v>
                </c:pt>
                <c:pt idx="1">
                  <c:v>19</c:v>
                </c:pt>
                <c:pt idx="2">
                  <c:v>7</c:v>
                </c:pt>
                <c:pt idx="3">
                  <c:v>11</c:v>
                </c:pt>
                <c:pt idx="4">
                  <c:v>23</c:v>
                </c:pt>
                <c:pt idx="5">
                  <c:v>12</c:v>
                </c:pt>
                <c:pt idx="6">
                  <c:v>17</c:v>
                </c:pt>
                <c:pt idx="7">
                  <c:v>9</c:v>
                </c:pt>
                <c:pt idx="8">
                  <c:v>6</c:v>
                </c:pt>
                <c:pt idx="9">
                  <c:v>12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Рынок услуг дополнительного образования детей</c:v>
                </c:pt>
                <c:pt idx="1">
                  <c:v>Рынок медицинских услуг</c:v>
                </c:pt>
                <c:pt idx="2">
                  <c:v>Рынок психолого-педагогического сопровождения детей с ограниченными возможностями</c:v>
                </c:pt>
                <c:pt idx="3">
                  <c:v>Рынок выполнения работ по благоустройству городской среды</c:v>
                </c:pt>
                <c:pt idx="4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5">
                  <c:v>Рынок оказания услуг по перевозке пассажиров автомобильным транспортомпо муниципальным маршрутам регулярных перевозок</c:v>
                </c:pt>
                <c:pt idx="6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7">
                  <c:v>Сфера наружной рекламы</c:v>
                </c:pt>
                <c:pt idx="8">
                  <c:v>Рынок ритуальных услуг</c:v>
                </c:pt>
                <c:pt idx="9">
                  <c:v>Рынок дорожной деятельности (за исключением проектирования)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11</c:v>
                </c:pt>
                <c:pt idx="1">
                  <c:v>2</c:v>
                </c:pt>
                <c:pt idx="2">
                  <c:v>36</c:v>
                </c:pt>
                <c:pt idx="3">
                  <c:v>6</c:v>
                </c:pt>
                <c:pt idx="4">
                  <c:v>7</c:v>
                </c:pt>
                <c:pt idx="5">
                  <c:v>3</c:v>
                </c:pt>
                <c:pt idx="6">
                  <c:v>10</c:v>
                </c:pt>
                <c:pt idx="7">
                  <c:v>11</c:v>
                </c:pt>
                <c:pt idx="8">
                  <c:v>10</c:v>
                </c:pt>
                <c:pt idx="9">
                  <c:v>15</c:v>
                </c:pt>
              </c:numCache>
            </c:numRef>
          </c:val>
        </c:ser>
        <c:overlap val="100"/>
        <c:axId val="84697088"/>
        <c:axId val="84698624"/>
      </c:barChart>
      <c:catAx>
        <c:axId val="84697088"/>
        <c:scaling>
          <c:orientation val="minMax"/>
        </c:scaling>
        <c:axPos val="l"/>
        <c:tickLblPos val="nextTo"/>
        <c:crossAx val="84698624"/>
        <c:crosses val="autoZero"/>
        <c:auto val="1"/>
        <c:lblAlgn val="ctr"/>
        <c:lblOffset val="100"/>
      </c:catAx>
      <c:valAx>
        <c:axId val="84698624"/>
        <c:scaling>
          <c:orientation val="minMax"/>
        </c:scaling>
        <c:axPos val="b"/>
        <c:majorGridlines/>
        <c:numFmt formatCode="0%" sourceLinked="1"/>
        <c:tickLblPos val="nextTo"/>
        <c:crossAx val="8469708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Оценка развития конкуренции на предложенных товарных рынках</a:t>
            </a:r>
          </a:p>
          <a:p>
            <a:pPr>
              <a:defRPr sz="1200"/>
            </a:pPr>
            <a:endParaRPr lang="ru-RU" sz="1200"/>
          </a:p>
        </c:rich>
      </c:tx>
      <c:layout>
        <c:manualLayout>
          <c:xMode val="edge"/>
          <c:yMode val="edge"/>
          <c:x val="0.13374994605963436"/>
          <c:y val="5.9586799455231737E-2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0.16745748458106877"/>
          <c:y val="0"/>
          <c:w val="0.75977579237403614"/>
          <c:h val="0.786562704377820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Pos val="ctr"/>
            <c:showVal val="1"/>
          </c:dLbls>
          <c:cat>
            <c:strRef>
              <c:f>Лист1!$A$2:$A$11</c:f>
              <c:strCache>
                <c:ptCount val="10"/>
                <c:pt idx="0">
                  <c:v>Рынок услуг дополнительного образования детей</c:v>
                </c:pt>
                <c:pt idx="1">
                  <c:v>Рынок медицинских услуг</c:v>
                </c:pt>
                <c:pt idx="2">
                  <c:v>Рынок психолого-педагогического сопровождения детей с ограниченными возможностями</c:v>
                </c:pt>
                <c:pt idx="3">
                  <c:v>Рынок выполнения работ по благоустройству городской среды</c:v>
                </c:pt>
                <c:pt idx="4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5">
                  <c:v>Рынок оказания услуг по перевозке пассажиров автомобильным транспортомпо муниципальным маршрутам регулярных перевозок</c:v>
                </c:pt>
                <c:pt idx="6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7">
                  <c:v>Сфера наружной рекламы</c:v>
                </c:pt>
                <c:pt idx="8">
                  <c:v>Рынок ритуальных услуг</c:v>
                </c:pt>
                <c:pt idx="9">
                  <c:v>Рынок дорожной деятельности (за исключением проектирования)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18</c:v>
                </c:pt>
                <c:pt idx="1">
                  <c:v>41</c:v>
                </c:pt>
                <c:pt idx="2">
                  <c:v>24</c:v>
                </c:pt>
                <c:pt idx="3">
                  <c:v>27</c:v>
                </c:pt>
                <c:pt idx="4">
                  <c:v>35</c:v>
                </c:pt>
                <c:pt idx="5">
                  <c:v>24</c:v>
                </c:pt>
                <c:pt idx="6">
                  <c:v>31</c:v>
                </c:pt>
                <c:pt idx="7">
                  <c:v>8</c:v>
                </c:pt>
                <c:pt idx="8">
                  <c:v>5</c:v>
                </c:pt>
                <c:pt idx="9">
                  <c:v>31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explosion val="25"/>
          <c:dLbls>
            <c:dLblPos val="ctr"/>
            <c:showVal val="1"/>
          </c:dLbls>
          <c:cat>
            <c:strRef>
              <c:f>Лист1!$A$2:$A$11</c:f>
              <c:strCache>
                <c:ptCount val="10"/>
                <c:pt idx="0">
                  <c:v>Рынок услуг дополнительного образования детей</c:v>
                </c:pt>
                <c:pt idx="1">
                  <c:v>Рынок медицинских услуг</c:v>
                </c:pt>
                <c:pt idx="2">
                  <c:v>Рынок психолого-педагогического сопровождения детей с ограниченными возможностями</c:v>
                </c:pt>
                <c:pt idx="3">
                  <c:v>Рынок выполнения работ по благоустройству городской среды</c:v>
                </c:pt>
                <c:pt idx="4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5">
                  <c:v>Рынок оказания услуг по перевозке пассажиров автомобильным транспортомпо муниципальным маршрутам регулярных перевозок</c:v>
                </c:pt>
                <c:pt idx="6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7">
                  <c:v>Сфера наружной рекламы</c:v>
                </c:pt>
                <c:pt idx="8">
                  <c:v>Рынок ритуальных услуг</c:v>
                </c:pt>
                <c:pt idx="9">
                  <c:v>Рынок дорожной деятельности (за исключением проектирования)</c:v>
                </c:pt>
              </c:strCache>
            </c:strRef>
          </c:cat>
          <c:val>
            <c:numRef>
              <c:f>Лист1!$F$2:$F$11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explosion val="25"/>
          <c:dLbls>
            <c:dLblPos val="ctr"/>
            <c:showVal val="1"/>
          </c:dLbls>
          <c:cat>
            <c:strRef>
              <c:f>Лист1!$A$2:$A$11</c:f>
              <c:strCache>
                <c:ptCount val="10"/>
                <c:pt idx="0">
                  <c:v>Рынок услуг дополнительного образования детей</c:v>
                </c:pt>
                <c:pt idx="1">
                  <c:v>Рынок медицинских услуг</c:v>
                </c:pt>
                <c:pt idx="2">
                  <c:v>Рынок психолого-педагогического сопровождения детей с ограниченными возможностями</c:v>
                </c:pt>
                <c:pt idx="3">
                  <c:v>Рынок выполнения работ по благоустройству городской среды</c:v>
                </c:pt>
                <c:pt idx="4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5">
                  <c:v>Рынок оказания услуг по перевозке пассажиров автомобильным транспортомпо муниципальным маршрутам регулярных перевозок</c:v>
                </c:pt>
                <c:pt idx="6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7">
                  <c:v>Сфера наружной рекламы</c:v>
                </c:pt>
                <c:pt idx="8">
                  <c:v>Рынок ритуальных услуг</c:v>
                </c:pt>
                <c:pt idx="9">
                  <c:v>Рынок дорожной деятельности (за исключением проектирования)</c:v>
                </c:pt>
              </c:strCache>
            </c:strRef>
          </c:cat>
          <c:val>
            <c:numRef>
              <c:f>Лист1!$E$2:$E$11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explosion val="25"/>
          <c:dLbls>
            <c:dLblPos val="ctr"/>
            <c:showVal val="1"/>
          </c:dLbls>
          <c:cat>
            <c:strRef>
              <c:f>Лист1!$A$2:$A$11</c:f>
              <c:strCache>
                <c:ptCount val="10"/>
                <c:pt idx="0">
                  <c:v>Рынок услуг дополнительного образования детей</c:v>
                </c:pt>
                <c:pt idx="1">
                  <c:v>Рынок медицинских услуг</c:v>
                </c:pt>
                <c:pt idx="2">
                  <c:v>Рынок психолого-педагогического сопровождения детей с ограниченными возможностями</c:v>
                </c:pt>
                <c:pt idx="3">
                  <c:v>Рынок выполнения работ по благоустройству городской среды</c:v>
                </c:pt>
                <c:pt idx="4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5">
                  <c:v>Рынок оказания услуг по перевозке пассажиров автомобильным транспортомпо муниципальным маршрутам регулярных перевозок</c:v>
                </c:pt>
                <c:pt idx="6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7">
                  <c:v>Сфера наружной рекламы</c:v>
                </c:pt>
                <c:pt idx="8">
                  <c:v>Рынок ритуальных услуг</c:v>
                </c:pt>
                <c:pt idx="9">
                  <c:v>Рынок дорожной деятельности (за исключением проектирования)</c:v>
                </c:pt>
              </c:strCache>
            </c:strRef>
          </c:cat>
          <c:val>
            <c:numRef>
              <c:f>Лист1!$D$2:$D$11</c:f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explosion val="25"/>
          <c:dLbls>
            <c:dLblPos val="ctr"/>
            <c:showVal val="1"/>
          </c:dLbls>
          <c:cat>
            <c:strRef>
              <c:f>Лист1!$A$2:$A$11</c:f>
              <c:strCache>
                <c:ptCount val="10"/>
                <c:pt idx="0">
                  <c:v>Рынок услуг дополнительного образования детей</c:v>
                </c:pt>
                <c:pt idx="1">
                  <c:v>Рынок медицинских услуг</c:v>
                </c:pt>
                <c:pt idx="2">
                  <c:v>Рынок психолого-педагогического сопровождения детей с ограниченными возможностями</c:v>
                </c:pt>
                <c:pt idx="3">
                  <c:v>Рынок выполнения работ по благоустройству городской среды</c:v>
                </c:pt>
                <c:pt idx="4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5">
                  <c:v>Рынок оказания услуг по перевозке пассажиров автомобильным транспортомпо муниципальным маршрутам регулярных перевозок</c:v>
                </c:pt>
                <c:pt idx="6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7">
                  <c:v>Сфера наружной рекламы</c:v>
                </c:pt>
                <c:pt idx="8">
                  <c:v>Рынок ритуальных услуг</c:v>
                </c:pt>
                <c:pt idx="9">
                  <c:v>Рынок дорожной деятельности (за исключением проектирования)</c:v>
                </c:pt>
              </c:strCache>
            </c:strRef>
          </c:cat>
          <c:val>
            <c:numRef>
              <c:f>Лист1!$C$2:$C$11</c:f>
            </c:numRef>
          </c:val>
        </c:ser>
        <c:dLbls>
          <c:showVal val="1"/>
        </c:dLbls>
      </c:pie3DChart>
    </c:plotArea>
    <c:legend>
      <c:legendPos val="b"/>
      <c:layout>
        <c:manualLayout>
          <c:xMode val="edge"/>
          <c:yMode val="edge"/>
          <c:x val="6.9408726112756433E-2"/>
          <c:y val="0.5278398441716019"/>
          <c:w val="0.86118254777448744"/>
          <c:h val="0.4721601558283981"/>
        </c:manualLayout>
      </c:layout>
    </c:legend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Обращение в надзорные органы за защитой прав потребителей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chemeClr val="accent5">
                  <a:lumMod val="75000"/>
                </a:schemeClr>
              </a:solidFill>
            </c:spPr>
          </c:dPt>
          <c:dLbls>
            <c:dLbl>
              <c:idx val="0"/>
              <c:dLblPos val="ctr"/>
              <c:showVal val="1"/>
            </c:dLbl>
            <c:dLbl>
              <c:idx val="1"/>
              <c:layout>
                <c:manualLayout>
                  <c:x val="2.0833333333333412E-2"/>
                  <c:y val="-3.968253968253968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4.8611111111111112E-2"/>
                  <c:y val="-5.9523809523809507E-2"/>
                </c:manualLayout>
              </c:layout>
              <c:dLblPos val="ctr"/>
              <c:showVal val="1"/>
            </c:dLbl>
            <c:dLbl>
              <c:idx val="4"/>
              <c:dLblPos val="ctr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Да, не удалось отстоять свои права</c:v>
                </c:pt>
                <c:pt idx="1">
                  <c:v>Да, частично удалось отстоять свои права</c:v>
                </c:pt>
                <c:pt idx="2">
                  <c:v>Да, полностью удалось отстоять свои права</c:v>
                </c:pt>
                <c:pt idx="3">
                  <c:v>Да, вопрос завис на рассмотрении</c:v>
                </c:pt>
                <c:pt idx="4">
                  <c:v>Нет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7.4</c:v>
                </c:pt>
                <c:pt idx="1">
                  <c:v>1.5</c:v>
                </c:pt>
                <c:pt idx="2">
                  <c:v>2</c:v>
                </c:pt>
                <c:pt idx="3">
                  <c:v>0</c:v>
                </c:pt>
                <c:pt idx="4">
                  <c:v>88.2</c:v>
                </c:pt>
              </c:numCache>
            </c:numRef>
          </c:val>
        </c:ser>
      </c:pie3DChart>
      <c:spPr>
        <a:noFill/>
      </c:spPr>
    </c:plotArea>
    <c:legend>
      <c:legendPos val="r"/>
    </c:legend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Количество обращений по защите прав потребителей, поступивших в 2019-2020 годах по видам деятельности</a:t>
            </a:r>
          </a:p>
          <a:p>
            <a:pPr>
              <a:defRPr sz="1200"/>
            </a:pPr>
            <a:endParaRPr lang="ru-RU" sz="1200"/>
          </a:p>
        </c:rich>
      </c:tx>
    </c:title>
    <c:plotArea>
      <c:layout>
        <c:manualLayout>
          <c:layoutTarget val="inner"/>
          <c:xMode val="edge"/>
          <c:yMode val="edge"/>
          <c:x val="0.10000462430567179"/>
          <c:y val="0.10439410465199166"/>
          <c:w val="0.85441256706447466"/>
          <c:h val="0.4407863339987728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строительство</c:v>
                </c:pt>
                <c:pt idx="1">
                  <c:v>образование</c:v>
                </c:pt>
                <c:pt idx="2">
                  <c:v>розничная торговля</c:v>
                </c:pt>
                <c:pt idx="3">
                  <c:v>общественное питание</c:v>
                </c:pt>
                <c:pt idx="4">
                  <c:v>бытовое обслуживание</c:v>
                </c:pt>
                <c:pt idx="5">
                  <c:v>транспортные услуги</c:v>
                </c:pt>
                <c:pt idx="6">
                  <c:v>услуги связи</c:v>
                </c:pt>
                <c:pt idx="7">
                  <c:v>финансовые услуги</c:v>
                </c:pt>
                <c:pt idx="8">
                  <c:v>услуги ЖКХ</c:v>
                </c:pt>
                <c:pt idx="9">
                  <c:v>медицинские услуги</c:v>
                </c:pt>
                <c:pt idx="10">
                  <c:v>ветеринарные услуги</c:v>
                </c:pt>
                <c:pt idx="11">
                  <c:v>тех. обслуживание и ремонт а/т средств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</c:v>
                </c:pt>
                <c:pt idx="1">
                  <c:v>8</c:v>
                </c:pt>
                <c:pt idx="2">
                  <c:v>50</c:v>
                </c:pt>
                <c:pt idx="3">
                  <c:v>3</c:v>
                </c:pt>
                <c:pt idx="4">
                  <c:v>6</c:v>
                </c:pt>
                <c:pt idx="5">
                  <c:v>5</c:v>
                </c:pt>
                <c:pt idx="6">
                  <c:v>1</c:v>
                </c:pt>
                <c:pt idx="7">
                  <c:v>2</c:v>
                </c:pt>
                <c:pt idx="8">
                  <c:v>68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строительство</c:v>
                </c:pt>
                <c:pt idx="1">
                  <c:v>образование</c:v>
                </c:pt>
                <c:pt idx="2">
                  <c:v>розничная торговля</c:v>
                </c:pt>
                <c:pt idx="3">
                  <c:v>общественное питание</c:v>
                </c:pt>
                <c:pt idx="4">
                  <c:v>бытовое обслуживание</c:v>
                </c:pt>
                <c:pt idx="5">
                  <c:v>транспортные услуги</c:v>
                </c:pt>
                <c:pt idx="6">
                  <c:v>услуги связи</c:v>
                </c:pt>
                <c:pt idx="7">
                  <c:v>финансовые услуги</c:v>
                </c:pt>
                <c:pt idx="8">
                  <c:v>услуги ЖКХ</c:v>
                </c:pt>
                <c:pt idx="9">
                  <c:v>медицинские услуги</c:v>
                </c:pt>
                <c:pt idx="10">
                  <c:v>ветеринарные услуги</c:v>
                </c:pt>
                <c:pt idx="11">
                  <c:v>тех. обслуживание и ремонт а/т средств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46</c:v>
                </c:pt>
                <c:pt idx="3">
                  <c:v>2</c:v>
                </c:pt>
                <c:pt idx="4">
                  <c:v>7</c:v>
                </c:pt>
                <c:pt idx="5">
                  <c:v>2</c:v>
                </c:pt>
                <c:pt idx="6">
                  <c:v>3</c:v>
                </c:pt>
                <c:pt idx="7">
                  <c:v>0</c:v>
                </c:pt>
                <c:pt idx="8">
                  <c:v>51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axId val="64590208"/>
        <c:axId val="64591744"/>
      </c:barChart>
      <c:catAx>
        <c:axId val="64590208"/>
        <c:scaling>
          <c:orientation val="minMax"/>
        </c:scaling>
        <c:axPos val="b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64591744"/>
        <c:crosses val="autoZero"/>
        <c:auto val="1"/>
        <c:lblAlgn val="ctr"/>
        <c:lblOffset val="100"/>
      </c:catAx>
      <c:valAx>
        <c:axId val="64591744"/>
        <c:scaling>
          <c:orientation val="minMax"/>
        </c:scaling>
        <c:delete val="1"/>
        <c:axPos val="l"/>
        <c:numFmt formatCode="General" sourceLinked="1"/>
        <c:tickLblPos val="nextTo"/>
        <c:crossAx val="64590208"/>
        <c:crosses val="autoZero"/>
        <c:crossBetween val="between"/>
      </c:valAx>
      <c:spPr>
        <a:noFill/>
      </c:spPr>
    </c:plotArea>
    <c:legend>
      <c:legendPos val="t"/>
      <c:legendEntry>
        <c:idx val="0"/>
        <c:txPr>
          <a:bodyPr/>
          <a:lstStyle/>
          <a:p>
            <a:pPr>
              <a:defRPr sz="1400" b="1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="1" baseline="0"/>
            </a:pPr>
            <a:endParaRPr lang="ru-RU"/>
          </a:p>
        </c:txPr>
      </c:legendEntry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spPr>
    <a:ln w="28575"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Финансовые  продукты, %</a:t>
            </a:r>
          </a:p>
        </c:rich>
      </c:tx>
      <c:layout>
        <c:manualLayout>
          <c:xMode val="edge"/>
          <c:yMode val="edge"/>
          <c:x val="0.28980437445319335"/>
          <c:y val="1.8451938790670069E-2"/>
        </c:manualLayout>
      </c:layout>
    </c:title>
    <c:plotArea>
      <c:layout>
        <c:manualLayout>
          <c:layoutTarget val="inner"/>
          <c:xMode val="edge"/>
          <c:yMode val="edge"/>
          <c:x val="0.42909256342957491"/>
          <c:y val="0.11817808151339571"/>
          <c:w val="0.52308227471565327"/>
          <c:h val="0.6600527410488839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Имеется сейчас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Банковский вклад</c:v>
                </c:pt>
                <c:pt idx="1">
                  <c:v> Договор на размещение средств в микрофинансовой организации</c:v>
                </c:pt>
                <c:pt idx="2">
                  <c:v>Договор на размещение средств в кредитном потребительском кооперативе</c:v>
                </c:pt>
                <c:pt idx="3">
                  <c:v>Договор на размещение средств в с/х кредитном потребительском кооперативе</c:v>
                </c:pt>
                <c:pt idx="4">
                  <c:v>Индивидуальный инвестиционный счет</c:v>
                </c:pt>
                <c:pt idx="5">
                  <c:v>Инвестиционное страхование жизни</c:v>
                </c:pt>
                <c:pt idx="6">
                  <c:v>Брокерский счет</c:v>
                </c:pt>
                <c:pt idx="7">
                  <c:v>Вложение средств в паевой инвестиционный счет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18.8</c:v>
                </c:pt>
                <c:pt idx="1">
                  <c:v>7.5</c:v>
                </c:pt>
                <c:pt idx="2">
                  <c:v>3.8</c:v>
                </c:pt>
                <c:pt idx="3">
                  <c:v>0</c:v>
                </c:pt>
                <c:pt idx="4">
                  <c:v>0</c:v>
                </c:pt>
                <c:pt idx="5">
                  <c:v>1.9000000000000001</c:v>
                </c:pt>
                <c:pt idx="6">
                  <c:v>1.9000000000000001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использовался за последние 12 месяцев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Банковский вклад</c:v>
                </c:pt>
                <c:pt idx="1">
                  <c:v> Договор на размещение средств в микрофинансовой организации</c:v>
                </c:pt>
                <c:pt idx="2">
                  <c:v>Договор на размещение средств в кредитном потребительском кооперативе</c:v>
                </c:pt>
                <c:pt idx="3">
                  <c:v>Договор на размещение средств в с/х кредитном потребительском кооперативе</c:v>
                </c:pt>
                <c:pt idx="4">
                  <c:v>Индивидуальный инвестиционный счет</c:v>
                </c:pt>
                <c:pt idx="5">
                  <c:v>Инвестиционное страхование жизни</c:v>
                </c:pt>
                <c:pt idx="6">
                  <c:v>Брокерский счет</c:v>
                </c:pt>
                <c:pt idx="7">
                  <c:v>Вложение средств в паевой инвестиционный счет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62.3</c:v>
                </c:pt>
                <c:pt idx="1">
                  <c:v>75.8</c:v>
                </c:pt>
                <c:pt idx="2">
                  <c:v>75.5</c:v>
                </c:pt>
                <c:pt idx="3">
                  <c:v>79.2</c:v>
                </c:pt>
                <c:pt idx="4">
                  <c:v>75.8</c:v>
                </c:pt>
                <c:pt idx="5">
                  <c:v>79.2</c:v>
                </c:pt>
                <c:pt idx="6">
                  <c:v>79.2</c:v>
                </c:pt>
                <c:pt idx="7">
                  <c:v>75.8</c:v>
                </c:pt>
              </c:numCache>
            </c:numRef>
          </c:val>
        </c:ser>
        <c:overlap val="100"/>
        <c:axId val="83061760"/>
        <c:axId val="83063552"/>
      </c:barChart>
      <c:catAx>
        <c:axId val="83061760"/>
        <c:scaling>
          <c:orientation val="minMax"/>
        </c:scaling>
        <c:axPos val="l"/>
        <c:tickLblPos val="nextTo"/>
        <c:spPr>
          <a:ln>
            <a:noFill/>
          </a:ln>
        </c:spPr>
        <c:txPr>
          <a:bodyPr anchor="ctr" anchorCtr="1"/>
          <a:lstStyle/>
          <a:p>
            <a:pPr>
              <a:defRPr sz="900" baseline="0"/>
            </a:pPr>
            <a:endParaRPr lang="ru-RU"/>
          </a:p>
        </c:txPr>
        <c:crossAx val="83063552"/>
        <c:crosses val="autoZero"/>
        <c:auto val="1"/>
        <c:lblAlgn val="l"/>
        <c:lblOffset val="100"/>
        <c:tickMarkSkip val="3"/>
      </c:catAx>
      <c:valAx>
        <c:axId val="83063552"/>
        <c:scaling>
          <c:orientation val="minMax"/>
        </c:scaling>
        <c:axPos val="b"/>
        <c:majorGridlines/>
        <c:numFmt formatCode="General" sourceLinked="1"/>
        <c:tickLblPos val="nextTo"/>
        <c:crossAx val="83061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2518327209098868"/>
          <c:y val="0.88092259693953423"/>
          <c:w val="0.60765816272965878"/>
          <c:h val="0.10019016490863297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Финансовые  продукты, %</a:t>
            </a:r>
          </a:p>
        </c:rich>
      </c:tx>
      <c:layout>
        <c:manualLayout>
          <c:xMode val="edge"/>
          <c:yMode val="edge"/>
          <c:x val="0.28980437445319335"/>
          <c:y val="1.8451938790670041E-2"/>
        </c:manualLayout>
      </c:layout>
    </c:title>
    <c:plotArea>
      <c:layout>
        <c:manualLayout>
          <c:layoutTarget val="inner"/>
          <c:xMode val="edge"/>
          <c:yMode val="edge"/>
          <c:x val="0.42909256342957502"/>
          <c:y val="0.11817808151339571"/>
          <c:w val="0.44188572582273616"/>
          <c:h val="0.63974819137456274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Имеется сейчас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Онлайн-кредит в банке</c:v>
                </c:pt>
                <c:pt idx="1">
                  <c:v>Иной кредит в банке, не являющийся онлайн-кредитом</c:v>
                </c:pt>
                <c:pt idx="2">
                  <c:v>Использоваие кредитного лимита по кредитной карте</c:v>
                </c:pt>
                <c:pt idx="3">
                  <c:v>Онлайн-заем в микрофинансовой организации</c:v>
                </c:pt>
                <c:pt idx="4">
                  <c:v>Иной заем  в микрофинансовой организации, не являющийся онлайн-займом</c:v>
                </c:pt>
                <c:pt idx="5">
                  <c:v>Онлайн-заем в кредитном  потребительском кооперативе</c:v>
                </c:pt>
                <c:pt idx="6">
                  <c:v>Иной онлайн заем в кредитном потребительском кооперативе, не являющийся онлайн-заемом</c:v>
                </c:pt>
                <c:pt idx="7">
                  <c:v>Онлайн-заем в с/х кредитном потребительском кооперативен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11.3</c:v>
                </c:pt>
                <c:pt idx="1">
                  <c:v>26.4</c:v>
                </c:pt>
                <c:pt idx="2">
                  <c:v>22.6</c:v>
                </c:pt>
                <c:pt idx="3">
                  <c:v>1.9000000000000001</c:v>
                </c:pt>
                <c:pt idx="4">
                  <c:v>1.9000000000000001</c:v>
                </c:pt>
                <c:pt idx="5">
                  <c:v>0</c:v>
                </c:pt>
                <c:pt idx="6">
                  <c:v>1.9000000000000001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использовался за последние 12 месяцев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Онлайн-кредит в банке</c:v>
                </c:pt>
                <c:pt idx="1">
                  <c:v>Иной кредит в банке, не являющийся онлайн-кредитом</c:v>
                </c:pt>
                <c:pt idx="2">
                  <c:v>Использоваие кредитного лимита по кредитной карте</c:v>
                </c:pt>
                <c:pt idx="3">
                  <c:v>Онлайн-заем в микрофинансовой организации</c:v>
                </c:pt>
                <c:pt idx="4">
                  <c:v>Иной заем  в микрофинансовой организации, не являющийся онлайн-займом</c:v>
                </c:pt>
                <c:pt idx="5">
                  <c:v>Онлайн-заем в кредитном  потребительском кооперативе</c:v>
                </c:pt>
                <c:pt idx="6">
                  <c:v>Иной онлайн заем в кредитном потребительском кооперативе, не являющийся онлайн-заемом</c:v>
                </c:pt>
                <c:pt idx="7">
                  <c:v>Онлайн-заем в с/х кредитном потребительском кооперативен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58.5</c:v>
                </c:pt>
                <c:pt idx="1">
                  <c:v>45.3</c:v>
                </c:pt>
                <c:pt idx="2">
                  <c:v>15.1</c:v>
                </c:pt>
                <c:pt idx="3">
                  <c:v>15.1</c:v>
                </c:pt>
                <c:pt idx="4">
                  <c:v>13.2</c:v>
                </c:pt>
                <c:pt idx="5">
                  <c:v>16.899999999999999</c:v>
                </c:pt>
                <c:pt idx="6">
                  <c:v>1.9000000000000001</c:v>
                </c:pt>
                <c:pt idx="7">
                  <c:v>17</c:v>
                </c:pt>
              </c:numCache>
            </c:numRef>
          </c:val>
        </c:ser>
        <c:overlap val="100"/>
        <c:axId val="70300800"/>
        <c:axId val="70302336"/>
      </c:barChart>
      <c:catAx>
        <c:axId val="70300800"/>
        <c:scaling>
          <c:orientation val="minMax"/>
        </c:scaling>
        <c:axPos val="l"/>
        <c:tickLblPos val="nextTo"/>
        <c:spPr>
          <a:ln>
            <a:noFill/>
          </a:ln>
        </c:spPr>
        <c:txPr>
          <a:bodyPr anchor="ctr" anchorCtr="1"/>
          <a:lstStyle/>
          <a:p>
            <a:pPr>
              <a:defRPr sz="900" baseline="0"/>
            </a:pPr>
            <a:endParaRPr lang="ru-RU"/>
          </a:p>
        </c:txPr>
        <c:crossAx val="70302336"/>
        <c:crosses val="autoZero"/>
        <c:auto val="1"/>
        <c:lblAlgn val="l"/>
        <c:lblOffset val="100"/>
        <c:tickMarkSkip val="3"/>
      </c:catAx>
      <c:valAx>
        <c:axId val="70302336"/>
        <c:scaling>
          <c:orientation val="minMax"/>
        </c:scaling>
        <c:axPos val="b"/>
        <c:majorGridlines/>
        <c:numFmt formatCode="General" sourceLinked="1"/>
        <c:tickLblPos val="nextTo"/>
        <c:crossAx val="70300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2518327209098862"/>
          <c:y val="0.84651392769452205"/>
          <c:w val="0.59863146914328014"/>
          <c:h val="6.5660444129877024E-2"/>
        </c:manualLayout>
      </c:layout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1BA3-C046-4A35-A770-D4E533F7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51</Pages>
  <Words>12058</Words>
  <Characters>68733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klueva_nv</dc:creator>
  <cp:lastModifiedBy>klueva_nv</cp:lastModifiedBy>
  <cp:revision>48</cp:revision>
  <cp:lastPrinted>2021-01-27T04:30:00Z</cp:lastPrinted>
  <dcterms:created xsi:type="dcterms:W3CDTF">2021-01-19T01:00:00Z</dcterms:created>
  <dcterms:modified xsi:type="dcterms:W3CDTF">2021-01-29T05:27:00Z</dcterms:modified>
</cp:coreProperties>
</file>