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99" w:rsidRDefault="00DD6F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6F99" w:rsidRDefault="00DD6F99">
      <w:pPr>
        <w:pStyle w:val="ConsPlusNormal"/>
        <w:jc w:val="both"/>
        <w:outlineLvl w:val="0"/>
      </w:pPr>
    </w:p>
    <w:p w:rsidR="00DD6F99" w:rsidRDefault="00DD6F99">
      <w:pPr>
        <w:pStyle w:val="ConsPlusTitle"/>
        <w:jc w:val="center"/>
        <w:outlineLvl w:val="0"/>
      </w:pPr>
      <w:r>
        <w:t>ДЕПАРТАМЕНТ ПО ТАРИФАМ</w:t>
      </w:r>
    </w:p>
    <w:p w:rsidR="00DD6F99" w:rsidRDefault="00DD6F99">
      <w:pPr>
        <w:pStyle w:val="ConsPlusTitle"/>
        <w:jc w:val="center"/>
      </w:pPr>
      <w:r>
        <w:t>ПРИМОРСКОГО КРАЯ</w:t>
      </w:r>
    </w:p>
    <w:p w:rsidR="00DD6F99" w:rsidRDefault="00DD6F99">
      <w:pPr>
        <w:pStyle w:val="ConsPlusTitle"/>
        <w:jc w:val="both"/>
      </w:pPr>
    </w:p>
    <w:p w:rsidR="00DD6F99" w:rsidRDefault="00DD6F99">
      <w:pPr>
        <w:pStyle w:val="ConsPlusTitle"/>
        <w:jc w:val="center"/>
      </w:pPr>
      <w:r>
        <w:t>ПОСТАНОВЛЕНИЕ</w:t>
      </w:r>
    </w:p>
    <w:p w:rsidR="00DD6F99" w:rsidRDefault="00DD6F99">
      <w:pPr>
        <w:pStyle w:val="ConsPlusTitle"/>
        <w:jc w:val="center"/>
      </w:pPr>
      <w:r>
        <w:t>от 12 декабря 2018 г. N 67/2</w:t>
      </w:r>
    </w:p>
    <w:p w:rsidR="00DD6F99" w:rsidRDefault="00DD6F99">
      <w:pPr>
        <w:pStyle w:val="ConsPlusTitle"/>
        <w:jc w:val="both"/>
      </w:pPr>
    </w:p>
    <w:p w:rsidR="00DD6F99" w:rsidRDefault="00DD6F99">
      <w:pPr>
        <w:pStyle w:val="ConsPlusTitle"/>
        <w:jc w:val="center"/>
      </w:pPr>
      <w:r>
        <w:t>ОБ УСТАНОВЛЕНИИ ДОЛГОСРОЧНЫХ ПАРАМЕТРОВ</w:t>
      </w:r>
    </w:p>
    <w:p w:rsidR="00DD6F99" w:rsidRDefault="00DD6F99">
      <w:pPr>
        <w:pStyle w:val="ConsPlusTitle"/>
        <w:jc w:val="center"/>
      </w:pPr>
      <w:r>
        <w:t>РЕГУЛИРОВАНИЯ И ТАРИФОВ НА ТЕПЛОВУЮ ЭНЕРГИЮ (МОЩНОСТЬ),</w:t>
      </w:r>
    </w:p>
    <w:p w:rsidR="00DD6F99" w:rsidRDefault="00DD6F99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ОБЩЕСТВОМ С ОГРАНИЧЕННОЙ ОТВЕТСТВЕННОСТЬЮ</w:t>
      </w:r>
    </w:p>
    <w:p w:rsidR="00DD6F99" w:rsidRDefault="00DD6F99">
      <w:pPr>
        <w:pStyle w:val="ConsPlusTitle"/>
        <w:jc w:val="center"/>
      </w:pPr>
      <w:r>
        <w:t>"СПАССКЭНЕРГИЯ" НА ПЕРИОД С 2019 ПО 2023 ГОДЫ</w:t>
      </w:r>
    </w:p>
    <w:p w:rsidR="00DD6F99" w:rsidRDefault="00DD6F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D6F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6F99" w:rsidRDefault="00DD6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6F99" w:rsidRDefault="00DD6F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по тарифам Приморского края</w:t>
            </w:r>
            <w:proofErr w:type="gramEnd"/>
          </w:p>
          <w:p w:rsidR="00DD6F99" w:rsidRDefault="00DD6F99">
            <w:pPr>
              <w:pStyle w:val="ConsPlusNormal"/>
              <w:jc w:val="center"/>
            </w:pPr>
            <w:r>
              <w:rPr>
                <w:color w:val="392C69"/>
              </w:rPr>
              <w:t>от 13.11.2019 N 53/2)</w:t>
            </w:r>
          </w:p>
        </w:tc>
      </w:tr>
    </w:tbl>
    <w:p w:rsidR="00DD6F99" w:rsidRDefault="00DD6F99">
      <w:pPr>
        <w:pStyle w:val="ConsPlusNormal"/>
        <w:jc w:val="both"/>
      </w:pPr>
    </w:p>
    <w:p w:rsidR="00DD6F99" w:rsidRDefault="00DD6F9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1075 "О ценообразовании в сфере теплоснабжения",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департаменте по тарифам Приморского края, утвержденным постановлением Администрации Приморского края от 6 августа 2007 года N 214-па "О переименовании региональной энергетической комиссии Приморского края и об утверждении Положения</w:t>
      </w:r>
      <w:proofErr w:type="gramEnd"/>
      <w:r>
        <w:t xml:space="preserve"> о департаменте по тарифам Приморского края", решением правления департамента по тарифам Приморского края от 12 декабря 2018 года N 69 департамент по тарифам Приморского края постановляет:</w:t>
      </w:r>
    </w:p>
    <w:p w:rsidR="00DD6F99" w:rsidRDefault="00DD6F99">
      <w:pPr>
        <w:pStyle w:val="ConsPlusNormal"/>
        <w:spacing w:before="220"/>
        <w:ind w:firstLine="540"/>
        <w:jc w:val="both"/>
      </w:pPr>
      <w:r>
        <w:t xml:space="preserve">1. Установить долгосрочные </w:t>
      </w:r>
      <w:hyperlink w:anchor="P34" w:history="1">
        <w:r>
          <w:rPr>
            <w:color w:val="0000FF"/>
          </w:rPr>
          <w:t>параметры</w:t>
        </w:r>
      </w:hyperlink>
      <w:r>
        <w:t xml:space="preserve"> регулирования для формирования тарифов на тепловую энергию (мощность), поставляемую обществом с ограниченной ответственностью "Спасскэнергия" на период с 2019 по 2023 годы с использованием метода индексации установленных тарифов, согласно приложению N 1.</w:t>
      </w:r>
    </w:p>
    <w:p w:rsidR="00DD6F99" w:rsidRDefault="00DD6F99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97" w:history="1">
        <w:r>
          <w:rPr>
            <w:color w:val="0000FF"/>
          </w:rPr>
          <w:t>тарифы</w:t>
        </w:r>
      </w:hyperlink>
      <w:r>
        <w:t xml:space="preserve"> на тепловую энергию (мощность) для потребителей общества с ограниченной ответственностью "Спасскэнергия" на период с 2019 по 2023 годы согласно приложению N 2.</w:t>
      </w:r>
    </w:p>
    <w:p w:rsidR="00DD6F99" w:rsidRDefault="00DD6F9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2019 года.</w:t>
      </w:r>
    </w:p>
    <w:p w:rsidR="00DD6F99" w:rsidRDefault="00DD6F99">
      <w:pPr>
        <w:pStyle w:val="ConsPlusNormal"/>
        <w:jc w:val="both"/>
      </w:pPr>
    </w:p>
    <w:p w:rsidR="00DD6F99" w:rsidRDefault="00DD6F99">
      <w:pPr>
        <w:pStyle w:val="ConsPlusNormal"/>
        <w:jc w:val="right"/>
      </w:pPr>
      <w:r>
        <w:t>Директор департамента по тарифам</w:t>
      </w:r>
    </w:p>
    <w:p w:rsidR="00DD6F99" w:rsidRDefault="00DD6F99">
      <w:pPr>
        <w:pStyle w:val="ConsPlusNormal"/>
        <w:jc w:val="right"/>
      </w:pPr>
      <w:r>
        <w:t>Приморского края</w:t>
      </w:r>
    </w:p>
    <w:p w:rsidR="00DD6F99" w:rsidRDefault="00DD6F99">
      <w:pPr>
        <w:pStyle w:val="ConsPlusNormal"/>
        <w:jc w:val="right"/>
      </w:pPr>
      <w:r>
        <w:t>В.А.МАЛЮШИЦКИЙ</w:t>
      </w:r>
    </w:p>
    <w:p w:rsidR="00DD6F99" w:rsidRDefault="00DD6F99">
      <w:pPr>
        <w:pStyle w:val="ConsPlusNormal"/>
        <w:jc w:val="both"/>
      </w:pPr>
    </w:p>
    <w:p w:rsidR="00DD6F99" w:rsidRDefault="00DD6F99">
      <w:pPr>
        <w:pStyle w:val="ConsPlusNormal"/>
        <w:jc w:val="both"/>
      </w:pPr>
    </w:p>
    <w:p w:rsidR="00DD6F99" w:rsidRDefault="00DD6F99">
      <w:pPr>
        <w:pStyle w:val="ConsPlusNormal"/>
        <w:jc w:val="both"/>
      </w:pPr>
    </w:p>
    <w:p w:rsidR="00DD6F99" w:rsidRDefault="00DD6F99">
      <w:pPr>
        <w:pStyle w:val="ConsPlusNormal"/>
        <w:jc w:val="both"/>
      </w:pPr>
    </w:p>
    <w:p w:rsidR="00DD6F99" w:rsidRDefault="00DD6F99">
      <w:pPr>
        <w:pStyle w:val="ConsPlusNormal"/>
        <w:jc w:val="both"/>
      </w:pPr>
    </w:p>
    <w:p w:rsidR="00DD6F99" w:rsidRDefault="00DD6F99">
      <w:pPr>
        <w:pStyle w:val="ConsPlusNormal"/>
        <w:jc w:val="right"/>
        <w:outlineLvl w:val="0"/>
      </w:pPr>
      <w:r>
        <w:t>Приложение N 1</w:t>
      </w:r>
    </w:p>
    <w:p w:rsidR="00DD6F99" w:rsidRDefault="00DD6F99">
      <w:pPr>
        <w:pStyle w:val="ConsPlusNormal"/>
        <w:jc w:val="right"/>
      </w:pPr>
      <w:r>
        <w:t>к постановлению</w:t>
      </w:r>
    </w:p>
    <w:p w:rsidR="00DD6F99" w:rsidRDefault="00DD6F99">
      <w:pPr>
        <w:pStyle w:val="ConsPlusNormal"/>
        <w:jc w:val="right"/>
      </w:pPr>
      <w:r>
        <w:t>департамента по тарифам</w:t>
      </w:r>
    </w:p>
    <w:p w:rsidR="00DD6F99" w:rsidRDefault="00DD6F99">
      <w:pPr>
        <w:pStyle w:val="ConsPlusNormal"/>
        <w:jc w:val="right"/>
      </w:pPr>
      <w:r>
        <w:t>Приморского края</w:t>
      </w:r>
    </w:p>
    <w:p w:rsidR="00DD6F99" w:rsidRDefault="00DD6F99">
      <w:pPr>
        <w:pStyle w:val="ConsPlusNormal"/>
        <w:jc w:val="right"/>
      </w:pPr>
      <w:r>
        <w:t>от 12.12.2018 N 67/2</w:t>
      </w:r>
    </w:p>
    <w:p w:rsidR="00DD6F99" w:rsidRDefault="00DD6F99">
      <w:pPr>
        <w:pStyle w:val="ConsPlusNormal"/>
        <w:jc w:val="both"/>
      </w:pPr>
    </w:p>
    <w:p w:rsidR="00DD6F99" w:rsidRDefault="00DD6F99">
      <w:pPr>
        <w:pStyle w:val="ConsPlusTitle"/>
        <w:jc w:val="center"/>
      </w:pPr>
      <w:bookmarkStart w:id="0" w:name="P34"/>
      <w:bookmarkEnd w:id="0"/>
      <w:r>
        <w:t>ДОЛГОСРОЧНЫЕ ПАРАМЕТРЫ РЕГУЛИРОВАНИЯ</w:t>
      </w:r>
    </w:p>
    <w:p w:rsidR="00DD6F99" w:rsidRDefault="00DD6F99">
      <w:pPr>
        <w:pStyle w:val="ConsPlusTitle"/>
        <w:jc w:val="center"/>
      </w:pPr>
      <w:r>
        <w:t xml:space="preserve">ДЛЯ ФОРМИРОВАНИЯ ТАРИФОВ НА </w:t>
      </w:r>
      <w:proofErr w:type="gramStart"/>
      <w:r>
        <w:t>ТЕПЛОВУЮ</w:t>
      </w:r>
      <w:proofErr w:type="gramEnd"/>
    </w:p>
    <w:p w:rsidR="00DD6F99" w:rsidRDefault="00DD6F99">
      <w:pPr>
        <w:pStyle w:val="ConsPlusTitle"/>
        <w:jc w:val="center"/>
      </w:pPr>
      <w:r>
        <w:lastRenderedPageBreak/>
        <w:t>ЭНЕРГИЮ (МОЩНОСТЬ), ПОСТАВЛЯЕМУЮ ОБЩЕСТВОМ</w:t>
      </w:r>
    </w:p>
    <w:p w:rsidR="00DD6F99" w:rsidRDefault="00DD6F99">
      <w:pPr>
        <w:pStyle w:val="ConsPlusTitle"/>
        <w:jc w:val="center"/>
      </w:pPr>
      <w:r>
        <w:t>С ОГРАНИЧЕННОЙ ОТВЕТСТВЕННОСТЬЮ "СПАССКЭНЕРГИЯ"</w:t>
      </w:r>
    </w:p>
    <w:p w:rsidR="00DD6F99" w:rsidRDefault="00DD6F99">
      <w:pPr>
        <w:pStyle w:val="ConsPlusTitle"/>
        <w:jc w:val="center"/>
      </w:pPr>
      <w:r>
        <w:t>НА ПЕРИОД С 2019 ПО 2023 ГОДЫ С ИСПОЛЬЗОВАНИЕМ</w:t>
      </w:r>
    </w:p>
    <w:p w:rsidR="00DD6F99" w:rsidRDefault="00DD6F99">
      <w:pPr>
        <w:pStyle w:val="ConsPlusTitle"/>
        <w:jc w:val="center"/>
      </w:pPr>
      <w:r>
        <w:t>МЕТОДА ИНДЕКСАЦИИ УСТАНОВЛЕННЫХ ТАРИФОВ</w:t>
      </w:r>
    </w:p>
    <w:p w:rsidR="00DD6F99" w:rsidRDefault="00DD6F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1624"/>
        <w:gridCol w:w="1720"/>
        <w:gridCol w:w="2020"/>
        <w:gridCol w:w="1228"/>
      </w:tblGrid>
      <w:tr w:rsidR="00DD6F99">
        <w:tc>
          <w:tcPr>
            <w:tcW w:w="604" w:type="dxa"/>
            <w:vMerge w:val="restart"/>
          </w:tcPr>
          <w:p w:rsidR="00DD6F99" w:rsidRDefault="00DD6F9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624" w:type="dxa"/>
          </w:tcPr>
          <w:p w:rsidR="00DD6F99" w:rsidRDefault="00DD6F99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720" w:type="dxa"/>
          </w:tcPr>
          <w:p w:rsidR="00DD6F99" w:rsidRDefault="00DD6F99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2020" w:type="dxa"/>
          </w:tcPr>
          <w:p w:rsidR="00DD6F99" w:rsidRDefault="00DD6F99">
            <w:pPr>
              <w:pStyle w:val="ConsPlusNormal"/>
              <w:jc w:val="center"/>
            </w:pPr>
            <w:r>
              <w:t>Показатели энергосбережения энергетической эффективности &lt;*&gt;</w:t>
            </w:r>
          </w:p>
        </w:tc>
        <w:tc>
          <w:tcPr>
            <w:tcW w:w="1228" w:type="dxa"/>
          </w:tcPr>
          <w:p w:rsidR="00DD6F99" w:rsidRDefault="00DD6F99">
            <w:pPr>
              <w:pStyle w:val="ConsPlusNormal"/>
              <w:jc w:val="center"/>
            </w:pPr>
            <w:r>
              <w:t>Динамика изменения расходов на топливо &lt;**&gt;</w:t>
            </w:r>
          </w:p>
        </w:tc>
      </w:tr>
      <w:tr w:rsidR="00DD6F99">
        <w:tc>
          <w:tcPr>
            <w:tcW w:w="604" w:type="dxa"/>
            <w:vMerge/>
          </w:tcPr>
          <w:p w:rsidR="00DD6F99" w:rsidRDefault="00DD6F99"/>
        </w:tc>
        <w:tc>
          <w:tcPr>
            <w:tcW w:w="1624" w:type="dxa"/>
          </w:tcPr>
          <w:p w:rsidR="00DD6F99" w:rsidRDefault="00DD6F9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20" w:type="dxa"/>
          </w:tcPr>
          <w:p w:rsidR="00DD6F99" w:rsidRDefault="00DD6F9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20" w:type="dxa"/>
          </w:tcPr>
          <w:p w:rsidR="00DD6F99" w:rsidRDefault="00DD6F99">
            <w:pPr>
              <w:pStyle w:val="ConsPlusNormal"/>
            </w:pPr>
          </w:p>
        </w:tc>
        <w:tc>
          <w:tcPr>
            <w:tcW w:w="1228" w:type="dxa"/>
          </w:tcPr>
          <w:p w:rsidR="00DD6F99" w:rsidRDefault="00DD6F99">
            <w:pPr>
              <w:pStyle w:val="ConsPlusNormal"/>
              <w:jc w:val="center"/>
            </w:pPr>
            <w:r>
              <w:t>-</w:t>
            </w:r>
          </w:p>
        </w:tc>
      </w:tr>
      <w:tr w:rsidR="00DD6F99">
        <w:tc>
          <w:tcPr>
            <w:tcW w:w="604" w:type="dxa"/>
          </w:tcPr>
          <w:p w:rsidR="00DD6F99" w:rsidRDefault="00DD6F9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24" w:type="dxa"/>
          </w:tcPr>
          <w:p w:rsidR="00DD6F99" w:rsidRDefault="00DD6F99">
            <w:pPr>
              <w:pStyle w:val="ConsPlusNormal"/>
              <w:jc w:val="right"/>
            </w:pPr>
            <w:r>
              <w:t>1937,28</w:t>
            </w:r>
          </w:p>
        </w:tc>
        <w:tc>
          <w:tcPr>
            <w:tcW w:w="1720" w:type="dxa"/>
          </w:tcPr>
          <w:p w:rsidR="00DD6F99" w:rsidRDefault="00DD6F9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020" w:type="dxa"/>
          </w:tcPr>
          <w:p w:rsidR="00DD6F99" w:rsidRDefault="00DD6F9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28" w:type="dxa"/>
          </w:tcPr>
          <w:p w:rsidR="00DD6F99" w:rsidRDefault="00DD6F99">
            <w:pPr>
              <w:pStyle w:val="ConsPlusNormal"/>
              <w:jc w:val="right"/>
            </w:pPr>
            <w:r>
              <w:t>-</w:t>
            </w:r>
          </w:p>
        </w:tc>
      </w:tr>
      <w:tr w:rsidR="00DD6F99">
        <w:tc>
          <w:tcPr>
            <w:tcW w:w="604" w:type="dxa"/>
          </w:tcPr>
          <w:p w:rsidR="00DD6F99" w:rsidRDefault="00DD6F9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24" w:type="dxa"/>
          </w:tcPr>
          <w:p w:rsidR="00DD6F99" w:rsidRDefault="00DD6F9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20" w:type="dxa"/>
          </w:tcPr>
          <w:p w:rsidR="00DD6F99" w:rsidRDefault="00DD6F9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020" w:type="dxa"/>
          </w:tcPr>
          <w:p w:rsidR="00DD6F99" w:rsidRDefault="00DD6F9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28" w:type="dxa"/>
          </w:tcPr>
          <w:p w:rsidR="00DD6F99" w:rsidRDefault="00DD6F99">
            <w:pPr>
              <w:pStyle w:val="ConsPlusNormal"/>
              <w:jc w:val="right"/>
            </w:pPr>
            <w:r>
              <w:t>-</w:t>
            </w:r>
          </w:p>
        </w:tc>
      </w:tr>
      <w:tr w:rsidR="00DD6F99">
        <w:tc>
          <w:tcPr>
            <w:tcW w:w="604" w:type="dxa"/>
          </w:tcPr>
          <w:p w:rsidR="00DD6F99" w:rsidRDefault="00DD6F9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24" w:type="dxa"/>
          </w:tcPr>
          <w:p w:rsidR="00DD6F99" w:rsidRDefault="00DD6F9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20" w:type="dxa"/>
          </w:tcPr>
          <w:p w:rsidR="00DD6F99" w:rsidRDefault="00DD6F9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020" w:type="dxa"/>
          </w:tcPr>
          <w:p w:rsidR="00DD6F99" w:rsidRDefault="00DD6F9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28" w:type="dxa"/>
          </w:tcPr>
          <w:p w:rsidR="00DD6F99" w:rsidRDefault="00DD6F99">
            <w:pPr>
              <w:pStyle w:val="ConsPlusNormal"/>
              <w:jc w:val="right"/>
            </w:pPr>
            <w:r>
              <w:t>-</w:t>
            </w:r>
          </w:p>
        </w:tc>
      </w:tr>
      <w:tr w:rsidR="00DD6F99">
        <w:tc>
          <w:tcPr>
            <w:tcW w:w="604" w:type="dxa"/>
          </w:tcPr>
          <w:p w:rsidR="00DD6F99" w:rsidRDefault="00DD6F9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24" w:type="dxa"/>
          </w:tcPr>
          <w:p w:rsidR="00DD6F99" w:rsidRDefault="00DD6F9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20" w:type="dxa"/>
          </w:tcPr>
          <w:p w:rsidR="00DD6F99" w:rsidRDefault="00DD6F9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020" w:type="dxa"/>
          </w:tcPr>
          <w:p w:rsidR="00DD6F99" w:rsidRDefault="00DD6F9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28" w:type="dxa"/>
          </w:tcPr>
          <w:p w:rsidR="00DD6F99" w:rsidRDefault="00DD6F99">
            <w:pPr>
              <w:pStyle w:val="ConsPlusNormal"/>
              <w:jc w:val="right"/>
            </w:pPr>
            <w:r>
              <w:t>-</w:t>
            </w:r>
          </w:p>
        </w:tc>
      </w:tr>
      <w:tr w:rsidR="00DD6F99">
        <w:tc>
          <w:tcPr>
            <w:tcW w:w="604" w:type="dxa"/>
          </w:tcPr>
          <w:p w:rsidR="00DD6F99" w:rsidRDefault="00DD6F9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24" w:type="dxa"/>
          </w:tcPr>
          <w:p w:rsidR="00DD6F99" w:rsidRDefault="00DD6F9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20" w:type="dxa"/>
          </w:tcPr>
          <w:p w:rsidR="00DD6F99" w:rsidRDefault="00DD6F9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020" w:type="dxa"/>
          </w:tcPr>
          <w:p w:rsidR="00DD6F99" w:rsidRDefault="00DD6F9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28" w:type="dxa"/>
          </w:tcPr>
          <w:p w:rsidR="00DD6F99" w:rsidRDefault="00DD6F99">
            <w:pPr>
              <w:pStyle w:val="ConsPlusNormal"/>
              <w:jc w:val="right"/>
            </w:pPr>
            <w:r>
              <w:t>-</w:t>
            </w:r>
          </w:p>
        </w:tc>
      </w:tr>
    </w:tbl>
    <w:p w:rsidR="00DD6F99" w:rsidRDefault="00DD6F99">
      <w:pPr>
        <w:pStyle w:val="ConsPlusNormal"/>
        <w:jc w:val="both"/>
      </w:pPr>
    </w:p>
    <w:p w:rsidR="00DD6F99" w:rsidRDefault="00DD6F99">
      <w:pPr>
        <w:pStyle w:val="ConsPlusNormal"/>
        <w:ind w:firstLine="540"/>
        <w:jc w:val="both"/>
      </w:pPr>
      <w:r>
        <w:t>--------------------------------</w:t>
      </w:r>
    </w:p>
    <w:p w:rsidR="00DD6F99" w:rsidRDefault="00DD6F99">
      <w:pPr>
        <w:pStyle w:val="ConsPlusNormal"/>
        <w:spacing w:before="220"/>
        <w:ind w:firstLine="540"/>
        <w:jc w:val="both"/>
      </w:pPr>
      <w:proofErr w:type="gramStart"/>
      <w:r>
        <w:t xml:space="preserve">&lt;*&gt; - к показателям энергетической эффективности объекта теплоснабжения относятся в соответствии с </w:t>
      </w:r>
      <w:hyperlink r:id="rId9" w:history="1">
        <w:r>
          <w:rPr>
            <w:color w:val="0000FF"/>
          </w:rPr>
          <w:t>пунктом 6</w:t>
        </w:r>
      </w:hyperlink>
      <w:r>
        <w:t xml:space="preserve">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значений, утвержденных Постановлением Правительства Российской Федерации от 16 мая 2014 г. N 452:</w:t>
      </w:r>
      <w:proofErr w:type="gramEnd"/>
    </w:p>
    <w:p w:rsidR="00DD6F99" w:rsidRDefault="00DD6F99">
      <w:pPr>
        <w:pStyle w:val="ConsPlusNormal"/>
        <w:spacing w:before="220"/>
        <w:ind w:firstLine="540"/>
        <w:jc w:val="both"/>
      </w:pPr>
      <w:r>
        <w:t>а) удельный расход топлива на производство единицы тепловой энергии, отпускаемой с коллекторов источников тепловой энергии (кгут/Гкал);</w:t>
      </w:r>
    </w:p>
    <w:p w:rsidR="00DD6F99" w:rsidRDefault="00DD6F99">
      <w:pPr>
        <w:pStyle w:val="ConsPlusNormal"/>
        <w:spacing w:before="220"/>
        <w:ind w:firstLine="540"/>
        <w:jc w:val="both"/>
      </w:pPr>
      <w:r>
        <w:t>б) отношение величины технологических потерь тепловой энергии, теплоносителя к материальной характеристике тепловой сети (Гкал/кв. м);</w:t>
      </w:r>
    </w:p>
    <w:p w:rsidR="00DD6F99" w:rsidRDefault="00DD6F99">
      <w:pPr>
        <w:pStyle w:val="ConsPlusNormal"/>
        <w:spacing w:before="220"/>
        <w:ind w:firstLine="540"/>
        <w:jc w:val="both"/>
      </w:pPr>
      <w:r>
        <w:t>в) величина технологических потерь при передаче тепловой энергии, теплоносителя по тепловым сетям (Гкал).</w:t>
      </w:r>
    </w:p>
    <w:p w:rsidR="00DD6F99" w:rsidRDefault="00DD6F99">
      <w:pPr>
        <w:pStyle w:val="ConsPlusNormal"/>
        <w:spacing w:before="220"/>
        <w:ind w:firstLine="540"/>
        <w:jc w:val="both"/>
      </w:pPr>
      <w:r>
        <w:t>&lt;**&gt; - понижающий коэффициент на переходный период в соответствии с Правилами распределения расхода топлива не применяется.</w:t>
      </w:r>
    </w:p>
    <w:p w:rsidR="00DD6F99" w:rsidRDefault="00DD6F99">
      <w:pPr>
        <w:pStyle w:val="ConsPlusNormal"/>
        <w:jc w:val="both"/>
      </w:pPr>
    </w:p>
    <w:p w:rsidR="00DD6F99" w:rsidRDefault="00DD6F99">
      <w:pPr>
        <w:pStyle w:val="ConsPlusNormal"/>
        <w:jc w:val="right"/>
      </w:pPr>
      <w:r>
        <w:t>Директор департамента по тарифам</w:t>
      </w:r>
    </w:p>
    <w:p w:rsidR="00DD6F99" w:rsidRDefault="00DD6F99">
      <w:pPr>
        <w:pStyle w:val="ConsPlusNormal"/>
        <w:jc w:val="right"/>
      </w:pPr>
      <w:r>
        <w:t>Приморского края</w:t>
      </w:r>
    </w:p>
    <w:p w:rsidR="00DD6F99" w:rsidRDefault="00DD6F99">
      <w:pPr>
        <w:pStyle w:val="ConsPlusNormal"/>
        <w:jc w:val="right"/>
      </w:pPr>
      <w:r>
        <w:t>В.А.МАЛЮШИЦКИЙ</w:t>
      </w:r>
    </w:p>
    <w:p w:rsidR="00DD6F99" w:rsidRDefault="00DD6F99">
      <w:pPr>
        <w:pStyle w:val="ConsPlusNormal"/>
        <w:jc w:val="both"/>
      </w:pPr>
    </w:p>
    <w:p w:rsidR="00DD6F99" w:rsidRDefault="00DD6F99">
      <w:pPr>
        <w:pStyle w:val="ConsPlusNormal"/>
        <w:jc w:val="both"/>
      </w:pPr>
    </w:p>
    <w:p w:rsidR="00DD6F99" w:rsidRDefault="00DD6F99">
      <w:pPr>
        <w:pStyle w:val="ConsPlusNormal"/>
        <w:jc w:val="both"/>
      </w:pPr>
    </w:p>
    <w:p w:rsidR="00DD6F99" w:rsidRDefault="00DD6F99">
      <w:pPr>
        <w:pStyle w:val="ConsPlusNormal"/>
        <w:jc w:val="both"/>
      </w:pPr>
    </w:p>
    <w:p w:rsidR="00DD6F99" w:rsidRDefault="00DD6F99">
      <w:pPr>
        <w:pStyle w:val="ConsPlusNormal"/>
        <w:jc w:val="both"/>
      </w:pPr>
    </w:p>
    <w:p w:rsidR="00DD6F99" w:rsidRDefault="00DD6F99">
      <w:pPr>
        <w:pStyle w:val="ConsPlusNormal"/>
        <w:jc w:val="right"/>
        <w:outlineLvl w:val="0"/>
      </w:pPr>
      <w:r>
        <w:t>Приложение N 2</w:t>
      </w:r>
    </w:p>
    <w:p w:rsidR="00DD6F99" w:rsidRDefault="00DD6F99">
      <w:pPr>
        <w:pStyle w:val="ConsPlusNormal"/>
        <w:jc w:val="right"/>
      </w:pPr>
      <w:r>
        <w:t>к постановлению</w:t>
      </w:r>
    </w:p>
    <w:p w:rsidR="00DD6F99" w:rsidRDefault="00DD6F99">
      <w:pPr>
        <w:pStyle w:val="ConsPlusNormal"/>
        <w:jc w:val="right"/>
      </w:pPr>
      <w:r>
        <w:t>департамента по тарифам</w:t>
      </w:r>
    </w:p>
    <w:p w:rsidR="00DD6F99" w:rsidRDefault="00DD6F99">
      <w:pPr>
        <w:pStyle w:val="ConsPlusNormal"/>
        <w:jc w:val="right"/>
      </w:pPr>
      <w:r>
        <w:lastRenderedPageBreak/>
        <w:t>Приморского края</w:t>
      </w:r>
    </w:p>
    <w:p w:rsidR="00DD6F99" w:rsidRDefault="00DD6F99">
      <w:pPr>
        <w:pStyle w:val="ConsPlusNormal"/>
        <w:jc w:val="right"/>
      </w:pPr>
      <w:r>
        <w:t>от 12.12.2018 N 67/2</w:t>
      </w:r>
    </w:p>
    <w:p w:rsidR="00DD6F99" w:rsidRDefault="00DD6F99">
      <w:pPr>
        <w:pStyle w:val="ConsPlusNormal"/>
        <w:jc w:val="both"/>
      </w:pPr>
    </w:p>
    <w:p w:rsidR="00DD6F99" w:rsidRDefault="00DD6F99">
      <w:pPr>
        <w:pStyle w:val="ConsPlusTitle"/>
        <w:jc w:val="center"/>
      </w:pPr>
      <w:bookmarkStart w:id="1" w:name="P97"/>
      <w:bookmarkEnd w:id="1"/>
      <w:r>
        <w:t>ТАРИФЫ НА ТЕПЛОВУЮ ЭНЕРГИЮ (МОЩНОСТЬ)</w:t>
      </w:r>
    </w:p>
    <w:p w:rsidR="00DD6F99" w:rsidRDefault="00DD6F99">
      <w:pPr>
        <w:pStyle w:val="ConsPlusTitle"/>
        <w:jc w:val="center"/>
      </w:pPr>
      <w:r>
        <w:t xml:space="preserve">ДЛЯ ПОТРЕБИТЕЛЕЙ ОБЩЕСТВА С </w:t>
      </w:r>
      <w:proofErr w:type="gramStart"/>
      <w:r>
        <w:t>ОГРАНИЧЕННОЙ</w:t>
      </w:r>
      <w:proofErr w:type="gramEnd"/>
    </w:p>
    <w:p w:rsidR="00DD6F99" w:rsidRDefault="00DD6F99">
      <w:pPr>
        <w:pStyle w:val="ConsPlusTitle"/>
        <w:jc w:val="center"/>
      </w:pPr>
      <w:r>
        <w:t>ОТВЕТСТВЕННОСТЬЮ "СПАССКЭНЕРГИЯ"</w:t>
      </w:r>
    </w:p>
    <w:p w:rsidR="00DD6F99" w:rsidRDefault="00DD6F99">
      <w:pPr>
        <w:pStyle w:val="ConsPlusTitle"/>
        <w:jc w:val="center"/>
      </w:pPr>
      <w:r>
        <w:t>НА ПЕРИОД С 2019 ПО 2023 ГОДЫ</w:t>
      </w:r>
    </w:p>
    <w:p w:rsidR="00DD6F99" w:rsidRDefault="00DD6F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D6F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6F99" w:rsidRDefault="00DD6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6F99" w:rsidRDefault="00DD6F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по тарифам Приморского края</w:t>
            </w:r>
            <w:proofErr w:type="gramEnd"/>
          </w:p>
          <w:p w:rsidR="00DD6F99" w:rsidRDefault="00DD6F99">
            <w:pPr>
              <w:pStyle w:val="ConsPlusNormal"/>
              <w:jc w:val="center"/>
            </w:pPr>
            <w:r>
              <w:rPr>
                <w:color w:val="392C69"/>
              </w:rPr>
              <w:t>от 13.11.2019 N 53/2)</w:t>
            </w:r>
          </w:p>
        </w:tc>
      </w:tr>
    </w:tbl>
    <w:p w:rsidR="00DD6F99" w:rsidRDefault="00DD6F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8"/>
        <w:gridCol w:w="1020"/>
        <w:gridCol w:w="1474"/>
        <w:gridCol w:w="1544"/>
      </w:tblGrid>
      <w:tr w:rsidR="00DD6F99">
        <w:tc>
          <w:tcPr>
            <w:tcW w:w="4128" w:type="dxa"/>
            <w:vMerge w:val="restart"/>
          </w:tcPr>
          <w:p w:rsidR="00DD6F99" w:rsidRDefault="00DD6F99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020" w:type="dxa"/>
            <w:vMerge w:val="restart"/>
          </w:tcPr>
          <w:p w:rsidR="00DD6F99" w:rsidRDefault="00DD6F9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18" w:type="dxa"/>
            <w:gridSpan w:val="2"/>
          </w:tcPr>
          <w:p w:rsidR="00DD6F99" w:rsidRDefault="00DD6F99">
            <w:pPr>
              <w:pStyle w:val="ConsPlusNormal"/>
              <w:jc w:val="center"/>
            </w:pPr>
            <w:r>
              <w:t>Вода</w:t>
            </w:r>
          </w:p>
        </w:tc>
      </w:tr>
      <w:tr w:rsidR="00DD6F99">
        <w:tc>
          <w:tcPr>
            <w:tcW w:w="4128" w:type="dxa"/>
            <w:vMerge/>
          </w:tcPr>
          <w:p w:rsidR="00DD6F99" w:rsidRDefault="00DD6F99"/>
        </w:tc>
        <w:tc>
          <w:tcPr>
            <w:tcW w:w="1020" w:type="dxa"/>
            <w:vMerge/>
          </w:tcPr>
          <w:p w:rsidR="00DD6F99" w:rsidRDefault="00DD6F99"/>
        </w:tc>
        <w:tc>
          <w:tcPr>
            <w:tcW w:w="1474" w:type="dxa"/>
          </w:tcPr>
          <w:p w:rsidR="00DD6F99" w:rsidRDefault="00DD6F99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544" w:type="dxa"/>
          </w:tcPr>
          <w:p w:rsidR="00DD6F99" w:rsidRDefault="00DD6F99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DD6F99">
        <w:tc>
          <w:tcPr>
            <w:tcW w:w="8166" w:type="dxa"/>
            <w:gridSpan w:val="4"/>
          </w:tcPr>
          <w:p w:rsidR="00DD6F99" w:rsidRDefault="00DD6F99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DD6F99">
        <w:tc>
          <w:tcPr>
            <w:tcW w:w="4128" w:type="dxa"/>
            <w:vMerge w:val="restart"/>
          </w:tcPr>
          <w:p w:rsidR="00DD6F99" w:rsidRDefault="00DD6F99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020" w:type="dxa"/>
          </w:tcPr>
          <w:p w:rsidR="00DD6F99" w:rsidRDefault="00DD6F9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DD6F99" w:rsidRDefault="00DD6F99">
            <w:pPr>
              <w:pStyle w:val="ConsPlusNormal"/>
              <w:jc w:val="right"/>
            </w:pPr>
            <w:r>
              <w:t>11740,00</w:t>
            </w:r>
          </w:p>
        </w:tc>
        <w:tc>
          <w:tcPr>
            <w:tcW w:w="1544" w:type="dxa"/>
          </w:tcPr>
          <w:p w:rsidR="00DD6F99" w:rsidRDefault="00DD6F99">
            <w:pPr>
              <w:pStyle w:val="ConsPlusNormal"/>
              <w:jc w:val="right"/>
            </w:pPr>
            <w:r>
              <w:t>12138,55</w:t>
            </w:r>
          </w:p>
        </w:tc>
      </w:tr>
      <w:tr w:rsidR="00DD6F99">
        <w:tc>
          <w:tcPr>
            <w:tcW w:w="4128" w:type="dxa"/>
            <w:vMerge/>
          </w:tcPr>
          <w:p w:rsidR="00DD6F99" w:rsidRDefault="00DD6F99"/>
        </w:tc>
        <w:tc>
          <w:tcPr>
            <w:tcW w:w="1020" w:type="dxa"/>
          </w:tcPr>
          <w:p w:rsidR="00DD6F99" w:rsidRDefault="00DD6F9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DD6F99" w:rsidRDefault="00DD6F99">
            <w:pPr>
              <w:pStyle w:val="ConsPlusNormal"/>
              <w:jc w:val="right"/>
            </w:pPr>
            <w:r>
              <w:t>12138,55</w:t>
            </w:r>
          </w:p>
        </w:tc>
        <w:tc>
          <w:tcPr>
            <w:tcW w:w="1544" w:type="dxa"/>
          </w:tcPr>
          <w:p w:rsidR="00DD6F99" w:rsidRDefault="00DD6F99">
            <w:pPr>
              <w:pStyle w:val="ConsPlusNormal"/>
              <w:jc w:val="right"/>
            </w:pPr>
            <w:r>
              <w:t>13914,68</w:t>
            </w:r>
          </w:p>
        </w:tc>
      </w:tr>
      <w:tr w:rsidR="00DD6F99">
        <w:tc>
          <w:tcPr>
            <w:tcW w:w="4128" w:type="dxa"/>
            <w:vMerge/>
          </w:tcPr>
          <w:p w:rsidR="00DD6F99" w:rsidRDefault="00DD6F99"/>
        </w:tc>
        <w:tc>
          <w:tcPr>
            <w:tcW w:w="1020" w:type="dxa"/>
          </w:tcPr>
          <w:p w:rsidR="00DD6F99" w:rsidRDefault="00DD6F9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DD6F99" w:rsidRDefault="00DD6F99">
            <w:pPr>
              <w:pStyle w:val="ConsPlusNormal"/>
              <w:jc w:val="right"/>
            </w:pPr>
            <w:r>
              <w:t>13914,68</w:t>
            </w:r>
          </w:p>
        </w:tc>
        <w:tc>
          <w:tcPr>
            <w:tcW w:w="1544" w:type="dxa"/>
          </w:tcPr>
          <w:p w:rsidR="00DD6F99" w:rsidRDefault="00DD6F99">
            <w:pPr>
              <w:pStyle w:val="ConsPlusNormal"/>
              <w:jc w:val="right"/>
            </w:pPr>
            <w:r>
              <w:t>13376,57</w:t>
            </w:r>
          </w:p>
        </w:tc>
      </w:tr>
      <w:tr w:rsidR="00DD6F99">
        <w:tc>
          <w:tcPr>
            <w:tcW w:w="4128" w:type="dxa"/>
            <w:vMerge/>
          </w:tcPr>
          <w:p w:rsidR="00DD6F99" w:rsidRDefault="00DD6F99"/>
        </w:tc>
        <w:tc>
          <w:tcPr>
            <w:tcW w:w="1020" w:type="dxa"/>
          </w:tcPr>
          <w:p w:rsidR="00DD6F99" w:rsidRDefault="00DD6F9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DD6F99" w:rsidRDefault="00DD6F99">
            <w:pPr>
              <w:pStyle w:val="ConsPlusNormal"/>
              <w:jc w:val="right"/>
            </w:pPr>
            <w:r>
              <w:t>13376,57</w:t>
            </w:r>
          </w:p>
        </w:tc>
        <w:tc>
          <w:tcPr>
            <w:tcW w:w="1544" w:type="dxa"/>
          </w:tcPr>
          <w:p w:rsidR="00DD6F99" w:rsidRDefault="00DD6F99">
            <w:pPr>
              <w:pStyle w:val="ConsPlusNormal"/>
              <w:jc w:val="right"/>
            </w:pPr>
            <w:r>
              <w:t>13742,19</w:t>
            </w:r>
          </w:p>
        </w:tc>
      </w:tr>
      <w:tr w:rsidR="00DD6F99">
        <w:tc>
          <w:tcPr>
            <w:tcW w:w="4128" w:type="dxa"/>
            <w:vMerge/>
          </w:tcPr>
          <w:p w:rsidR="00DD6F99" w:rsidRDefault="00DD6F99"/>
        </w:tc>
        <w:tc>
          <w:tcPr>
            <w:tcW w:w="1020" w:type="dxa"/>
          </w:tcPr>
          <w:p w:rsidR="00DD6F99" w:rsidRDefault="00DD6F9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DD6F99" w:rsidRDefault="00DD6F99">
            <w:pPr>
              <w:pStyle w:val="ConsPlusNormal"/>
              <w:jc w:val="right"/>
            </w:pPr>
            <w:r>
              <w:t>13742,19</w:t>
            </w:r>
          </w:p>
        </w:tc>
        <w:tc>
          <w:tcPr>
            <w:tcW w:w="1544" w:type="dxa"/>
          </w:tcPr>
          <w:p w:rsidR="00DD6F99" w:rsidRDefault="00DD6F99">
            <w:pPr>
              <w:pStyle w:val="ConsPlusNormal"/>
              <w:jc w:val="right"/>
            </w:pPr>
            <w:r>
              <w:t>14138,42</w:t>
            </w:r>
          </w:p>
        </w:tc>
      </w:tr>
      <w:tr w:rsidR="00DD6F99">
        <w:tc>
          <w:tcPr>
            <w:tcW w:w="8166" w:type="dxa"/>
            <w:gridSpan w:val="4"/>
          </w:tcPr>
          <w:p w:rsidR="00DD6F99" w:rsidRDefault="00DD6F99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DD6F99">
        <w:tc>
          <w:tcPr>
            <w:tcW w:w="4128" w:type="dxa"/>
            <w:vMerge w:val="restart"/>
          </w:tcPr>
          <w:p w:rsidR="00DD6F99" w:rsidRDefault="00DD6F99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020" w:type="dxa"/>
          </w:tcPr>
          <w:p w:rsidR="00DD6F99" w:rsidRDefault="00DD6F9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DD6F99" w:rsidRDefault="00DD6F99">
            <w:pPr>
              <w:pStyle w:val="ConsPlusNormal"/>
              <w:jc w:val="right"/>
            </w:pPr>
            <w:r>
              <w:t>11740,00</w:t>
            </w:r>
          </w:p>
        </w:tc>
        <w:tc>
          <w:tcPr>
            <w:tcW w:w="1544" w:type="dxa"/>
          </w:tcPr>
          <w:p w:rsidR="00DD6F99" w:rsidRDefault="00DD6F99">
            <w:pPr>
              <w:pStyle w:val="ConsPlusNormal"/>
              <w:jc w:val="right"/>
            </w:pPr>
            <w:r>
              <w:t>12138,55</w:t>
            </w:r>
          </w:p>
        </w:tc>
      </w:tr>
      <w:tr w:rsidR="00DD6F99">
        <w:tc>
          <w:tcPr>
            <w:tcW w:w="4128" w:type="dxa"/>
            <w:vMerge/>
          </w:tcPr>
          <w:p w:rsidR="00DD6F99" w:rsidRDefault="00DD6F99"/>
        </w:tc>
        <w:tc>
          <w:tcPr>
            <w:tcW w:w="1020" w:type="dxa"/>
          </w:tcPr>
          <w:p w:rsidR="00DD6F99" w:rsidRDefault="00DD6F9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DD6F99" w:rsidRDefault="00DD6F99">
            <w:pPr>
              <w:pStyle w:val="ConsPlusNormal"/>
              <w:jc w:val="right"/>
            </w:pPr>
            <w:r>
              <w:t>12138,55</w:t>
            </w:r>
          </w:p>
        </w:tc>
        <w:tc>
          <w:tcPr>
            <w:tcW w:w="1544" w:type="dxa"/>
          </w:tcPr>
          <w:p w:rsidR="00DD6F99" w:rsidRDefault="00DD6F99">
            <w:pPr>
              <w:pStyle w:val="ConsPlusNormal"/>
              <w:jc w:val="right"/>
            </w:pPr>
            <w:r>
              <w:t>13914,68</w:t>
            </w:r>
          </w:p>
        </w:tc>
      </w:tr>
      <w:tr w:rsidR="00DD6F99">
        <w:tc>
          <w:tcPr>
            <w:tcW w:w="4128" w:type="dxa"/>
            <w:vMerge/>
          </w:tcPr>
          <w:p w:rsidR="00DD6F99" w:rsidRDefault="00DD6F99"/>
        </w:tc>
        <w:tc>
          <w:tcPr>
            <w:tcW w:w="1020" w:type="dxa"/>
          </w:tcPr>
          <w:p w:rsidR="00DD6F99" w:rsidRDefault="00DD6F9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DD6F99" w:rsidRDefault="00DD6F99">
            <w:pPr>
              <w:pStyle w:val="ConsPlusNormal"/>
              <w:jc w:val="right"/>
            </w:pPr>
            <w:r>
              <w:t>13914,68</w:t>
            </w:r>
          </w:p>
        </w:tc>
        <w:tc>
          <w:tcPr>
            <w:tcW w:w="1544" w:type="dxa"/>
          </w:tcPr>
          <w:p w:rsidR="00DD6F99" w:rsidRDefault="00DD6F99">
            <w:pPr>
              <w:pStyle w:val="ConsPlusNormal"/>
              <w:jc w:val="right"/>
            </w:pPr>
            <w:r>
              <w:t>13376,57</w:t>
            </w:r>
          </w:p>
        </w:tc>
      </w:tr>
      <w:tr w:rsidR="00DD6F99">
        <w:tc>
          <w:tcPr>
            <w:tcW w:w="4128" w:type="dxa"/>
            <w:vMerge/>
          </w:tcPr>
          <w:p w:rsidR="00DD6F99" w:rsidRDefault="00DD6F99"/>
        </w:tc>
        <w:tc>
          <w:tcPr>
            <w:tcW w:w="1020" w:type="dxa"/>
          </w:tcPr>
          <w:p w:rsidR="00DD6F99" w:rsidRDefault="00DD6F9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DD6F99" w:rsidRDefault="00DD6F99">
            <w:pPr>
              <w:pStyle w:val="ConsPlusNormal"/>
              <w:jc w:val="right"/>
            </w:pPr>
            <w:r>
              <w:t>13376,57</w:t>
            </w:r>
          </w:p>
        </w:tc>
        <w:tc>
          <w:tcPr>
            <w:tcW w:w="1544" w:type="dxa"/>
          </w:tcPr>
          <w:p w:rsidR="00DD6F99" w:rsidRDefault="00DD6F99">
            <w:pPr>
              <w:pStyle w:val="ConsPlusNormal"/>
              <w:jc w:val="right"/>
            </w:pPr>
            <w:r>
              <w:t>13742,19</w:t>
            </w:r>
          </w:p>
        </w:tc>
      </w:tr>
      <w:tr w:rsidR="00DD6F99">
        <w:tc>
          <w:tcPr>
            <w:tcW w:w="4128" w:type="dxa"/>
            <w:vMerge/>
          </w:tcPr>
          <w:p w:rsidR="00DD6F99" w:rsidRDefault="00DD6F99"/>
        </w:tc>
        <w:tc>
          <w:tcPr>
            <w:tcW w:w="1020" w:type="dxa"/>
          </w:tcPr>
          <w:p w:rsidR="00DD6F99" w:rsidRDefault="00DD6F9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DD6F99" w:rsidRDefault="00DD6F99">
            <w:pPr>
              <w:pStyle w:val="ConsPlusNormal"/>
              <w:jc w:val="right"/>
            </w:pPr>
            <w:r>
              <w:t>13742,19</w:t>
            </w:r>
          </w:p>
        </w:tc>
        <w:tc>
          <w:tcPr>
            <w:tcW w:w="1544" w:type="dxa"/>
          </w:tcPr>
          <w:p w:rsidR="00DD6F99" w:rsidRDefault="00DD6F99">
            <w:pPr>
              <w:pStyle w:val="ConsPlusNormal"/>
              <w:jc w:val="right"/>
            </w:pPr>
            <w:r>
              <w:t>14138,42</w:t>
            </w:r>
          </w:p>
        </w:tc>
      </w:tr>
    </w:tbl>
    <w:p w:rsidR="00DD6F99" w:rsidRDefault="00DD6F99">
      <w:pPr>
        <w:pStyle w:val="ConsPlusNormal"/>
        <w:jc w:val="both"/>
      </w:pPr>
    </w:p>
    <w:p w:rsidR="00DD6F99" w:rsidRDefault="00DD6F99">
      <w:pPr>
        <w:pStyle w:val="ConsPlusNormal"/>
        <w:ind w:firstLine="540"/>
        <w:jc w:val="both"/>
      </w:pPr>
      <w:r>
        <w:t>Примечание:</w:t>
      </w:r>
    </w:p>
    <w:p w:rsidR="00DD6F99" w:rsidRDefault="00DD6F99">
      <w:pPr>
        <w:pStyle w:val="ConsPlusNormal"/>
        <w:spacing w:before="220"/>
        <w:ind w:firstLine="540"/>
        <w:jc w:val="both"/>
      </w:pPr>
      <w:r>
        <w:t>1. ООО "Спасскэнергия" применяет упрощенную систему налогообложения.</w:t>
      </w:r>
    </w:p>
    <w:p w:rsidR="00DD6F99" w:rsidRDefault="00DD6F9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Население Приморского края и потребители, приравненные к населению Приморского края, рассчитываются за тепловую энергию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Приморского края от 19 июня 2015 года N 640-КЗ "О льготном тарифе на тепловую энергию (мощность) и максимальном уровне розничных цен на сжиженный газ, реализуемый из групповых газовых резервуарных установок для бытовых нужд населения, на территории Приморского края и о внесении изменений</w:t>
      </w:r>
      <w:proofErr w:type="gramEnd"/>
      <w:r>
        <w:t xml:space="preserve"> в закон Приморского края "О защите прав граждан в жилищно-коммунальной сфере" по льготному тарифу на тепловую энергию (мощность), установленному департаментом по тарифам Приморского края.</w:t>
      </w:r>
    </w:p>
    <w:p w:rsidR="00DD6F99" w:rsidRDefault="00DD6F99">
      <w:pPr>
        <w:pStyle w:val="ConsPlusNormal"/>
        <w:jc w:val="both"/>
      </w:pPr>
    </w:p>
    <w:p w:rsidR="00DD6F99" w:rsidRDefault="00DD6F99">
      <w:pPr>
        <w:pStyle w:val="ConsPlusNormal"/>
        <w:jc w:val="right"/>
      </w:pPr>
      <w:r>
        <w:lastRenderedPageBreak/>
        <w:t>Директор департамента по тарифам</w:t>
      </w:r>
    </w:p>
    <w:p w:rsidR="00DD6F99" w:rsidRDefault="00DD6F99">
      <w:pPr>
        <w:pStyle w:val="ConsPlusNormal"/>
        <w:jc w:val="right"/>
      </w:pPr>
      <w:r>
        <w:t>Приморского края</w:t>
      </w:r>
    </w:p>
    <w:p w:rsidR="00DD6F99" w:rsidRDefault="00DD6F99">
      <w:pPr>
        <w:pStyle w:val="ConsPlusNormal"/>
        <w:jc w:val="right"/>
      </w:pPr>
      <w:r>
        <w:t>В.А.МАЛЮШИЦКИЙ</w:t>
      </w:r>
    </w:p>
    <w:p w:rsidR="00DD6F99" w:rsidRDefault="00DD6F99">
      <w:pPr>
        <w:pStyle w:val="ConsPlusNormal"/>
        <w:jc w:val="both"/>
      </w:pPr>
    </w:p>
    <w:p w:rsidR="00DD6F99" w:rsidRDefault="00DD6F99">
      <w:pPr>
        <w:pStyle w:val="ConsPlusNormal"/>
        <w:jc w:val="both"/>
      </w:pPr>
    </w:p>
    <w:p w:rsidR="00DD6F99" w:rsidRDefault="00DD6F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CDD" w:rsidRDefault="00B32CDD"/>
    <w:sectPr w:rsidR="00B32CDD" w:rsidSect="0004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compat/>
  <w:rsids>
    <w:rsidRoot w:val="00DD6F99"/>
    <w:rsid w:val="008B58EF"/>
    <w:rsid w:val="00957805"/>
    <w:rsid w:val="00B32CDD"/>
    <w:rsid w:val="00CA68A0"/>
    <w:rsid w:val="00DD6F99"/>
    <w:rsid w:val="00E24807"/>
    <w:rsid w:val="00F7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C14C0EFDE22F65109A775347FACFD0833CB53DD1C216941271B902CB66E6CB3F210A2B80CD820E61A1469301D37149820E05878202291B2DC56B1L3Y2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FC14C0EFDE22F65109B9782213F2F20B3A9657DA1528361D721DC773E66839E1B24EFBFB4BCB21E404166836L1Y6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FC14C0EFDE22F65109B9782213F2F20B389757DB1D28361D721DC773E66839E1B24EFBFB4BCB21E404166836L1Y6A" TargetMode="External"/><Relationship Id="rId11" Type="http://schemas.openxmlformats.org/officeDocument/2006/relationships/hyperlink" Target="consultantplus://offline/ref=52FC14C0EFDE22F65109A775347FACFD0833CB53DD1E2066472E1B902CB66E6CB3F210A2AA0C802CE6190A6836086145DEL7Y5A" TargetMode="External"/><Relationship Id="rId5" Type="http://schemas.openxmlformats.org/officeDocument/2006/relationships/hyperlink" Target="consultantplus://offline/ref=52FC14C0EFDE22F65109A775347FACFD0833CB53DD1E246742211B902CB66E6CB3F210A2B80CD820E61A1468311D37149820E05878202291B2DC56B1L3Y2A" TargetMode="External"/><Relationship Id="rId10" Type="http://schemas.openxmlformats.org/officeDocument/2006/relationships/hyperlink" Target="consultantplus://offline/ref=52FC14C0EFDE22F65109A775347FACFD0833CB53DD1E246742211B902CB66E6CB3F210A2B80CD820E61A1468311D37149820E05878202291B2DC56B1L3Y2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FC14C0EFDE22F65109B9782213F2F2093E965FDB1B28361D721DC773E66839F3B216F7FB48D523E511403970436E45DF6BED5A653C2291LAY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chernoshchyokova_na</dc:creator>
  <cp:lastModifiedBy>chernoshchyokova_na</cp:lastModifiedBy>
  <cp:revision>1</cp:revision>
  <dcterms:created xsi:type="dcterms:W3CDTF">2020-02-03T00:24:00Z</dcterms:created>
  <dcterms:modified xsi:type="dcterms:W3CDTF">2020-02-03T00:25:00Z</dcterms:modified>
</cp:coreProperties>
</file>